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70A23054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……../BVĐHYD-</w:t>
      </w:r>
      <w:r w:rsidR="003A2FED" w:rsidRPr="00DA5BA0">
        <w:rPr>
          <w:sz w:val="26"/>
          <w:szCs w:val="26"/>
        </w:rPr>
        <w:t>QTTN</w:t>
      </w:r>
      <w:r w:rsidR="00DA1F00">
        <w:rPr>
          <w:sz w:val="26"/>
          <w:szCs w:val="26"/>
        </w:rPr>
        <w:t xml:space="preserve"> </w:t>
      </w:r>
      <w:proofErr w:type="spellStart"/>
      <w:r w:rsidR="00DA1F00">
        <w:rPr>
          <w:sz w:val="26"/>
          <w:szCs w:val="26"/>
        </w:rPr>
        <w:t>ngày</w:t>
      </w:r>
      <w:proofErr w:type="spellEnd"/>
      <w:r w:rsidR="00DA1F00">
        <w:rPr>
          <w:sz w:val="26"/>
          <w:szCs w:val="26"/>
        </w:rPr>
        <w:t xml:space="preserve"> ...../…../2025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1584"/>
        <w:gridCol w:w="4855"/>
        <w:gridCol w:w="830"/>
        <w:gridCol w:w="772"/>
        <w:gridCol w:w="775"/>
        <w:gridCol w:w="1008"/>
        <w:gridCol w:w="658"/>
        <w:gridCol w:w="772"/>
        <w:gridCol w:w="1107"/>
        <w:gridCol w:w="1290"/>
        <w:gridCol w:w="515"/>
      </w:tblGrid>
      <w:tr w:rsidR="00DA5BA0" w:rsidRPr="00DA5BA0" w14:paraId="33BC7B44" w14:textId="77777777" w:rsidTr="00DA1F00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544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667" w:type="pct"/>
            <w:vAlign w:val="center"/>
          </w:tcPr>
          <w:p w14:paraId="1E1F0735" w14:textId="77777777" w:rsidR="007B0443" w:rsidRPr="00DA5BA0" w:rsidRDefault="007B0443" w:rsidP="0010315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EE7296" w:rsidRPr="00DA5BA0" w14:paraId="13E19B97" w14:textId="77777777" w:rsidTr="00DA1F00">
        <w:tc>
          <w:tcPr>
            <w:tcW w:w="136" w:type="pct"/>
            <w:vAlign w:val="center"/>
          </w:tcPr>
          <w:p w14:paraId="60D1B438" w14:textId="11790A7F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" w:type="pct"/>
            <w:vAlign w:val="center"/>
          </w:tcPr>
          <w:p w14:paraId="67FBC459" w14:textId="7476BDEE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667" w:type="pct"/>
            <w:vAlign w:val="center"/>
          </w:tcPr>
          <w:p w14:paraId="4AEBF247" w14:textId="77777777" w:rsidR="00EE7296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Kính</w:t>
            </w:r>
            <w:proofErr w:type="spellEnd"/>
            <w:r w:rsidRPr="00A264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A264A3">
              <w:rPr>
                <w:sz w:val="26"/>
                <w:szCs w:val="26"/>
              </w:rPr>
              <w:t xml:space="preserve">mm </w:t>
            </w:r>
            <w:proofErr w:type="spellStart"/>
            <w:r w:rsidRPr="00A264A3">
              <w:rPr>
                <w:sz w:val="26"/>
                <w:szCs w:val="26"/>
              </w:rPr>
              <w:t>cường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lực</w:t>
            </w:r>
            <w:proofErr w:type="spellEnd"/>
            <w:r w:rsidRPr="00A264A3">
              <w:rPr>
                <w:sz w:val="26"/>
                <w:szCs w:val="26"/>
              </w:rPr>
              <w:t>;</w:t>
            </w:r>
          </w:p>
          <w:p w14:paraId="58BA7126" w14:textId="77777777" w:rsidR="00EE7296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264A3">
              <w:rPr>
                <w:sz w:val="26"/>
                <w:szCs w:val="26"/>
              </w:rPr>
              <w:t xml:space="preserve"> Silicone </w:t>
            </w:r>
            <w:proofErr w:type="spellStart"/>
            <w:r w:rsidRPr="00A264A3">
              <w:rPr>
                <w:sz w:val="26"/>
                <w:szCs w:val="26"/>
              </w:rPr>
              <w:t>trung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tính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hoàn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thiện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xung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quanh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viền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khung</w:t>
            </w:r>
            <w:proofErr w:type="spellEnd"/>
            <w:r w:rsidRPr="00A264A3">
              <w:rPr>
                <w:sz w:val="26"/>
                <w:szCs w:val="26"/>
              </w:rPr>
              <w:t>;</w:t>
            </w:r>
          </w:p>
          <w:p w14:paraId="3A8D5545" w14:textId="0393931A" w:rsidR="00EE7296" w:rsidRPr="00DA5BA0" w:rsidRDefault="00EE7296" w:rsidP="00EE729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264A3">
              <w:rPr>
                <w:sz w:val="26"/>
                <w:szCs w:val="26"/>
              </w:rPr>
              <w:t xml:space="preserve"> Chi </w:t>
            </w:r>
            <w:proofErr w:type="spellStart"/>
            <w:r w:rsidRPr="00A264A3">
              <w:rPr>
                <w:sz w:val="26"/>
                <w:szCs w:val="26"/>
              </w:rPr>
              <w:t>tiết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theo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bản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vẽ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đính</w:t>
            </w:r>
            <w:proofErr w:type="spellEnd"/>
            <w:r w:rsidRPr="00A264A3">
              <w:rPr>
                <w:sz w:val="26"/>
                <w:szCs w:val="26"/>
              </w:rPr>
              <w:t xml:space="preserve"> </w:t>
            </w:r>
            <w:proofErr w:type="spellStart"/>
            <w:r w:rsidRPr="00A264A3">
              <w:rPr>
                <w:sz w:val="26"/>
                <w:szCs w:val="26"/>
              </w:rPr>
              <w:t>kèm</w:t>
            </w:r>
            <w:proofErr w:type="spellEnd"/>
            <w:r w:rsidRPr="00A264A3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2DE7282C" w:rsidR="00EE7296" w:rsidRPr="00EE7296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EE7296" w:rsidRPr="00EE7296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EE7296" w:rsidRPr="00EE7296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522F8164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6318A9D1" w14:textId="6E7D4A4A" w:rsidR="00EE7296" w:rsidRPr="00923D4A" w:rsidRDefault="00EE7296" w:rsidP="00EE7296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  <w:tc>
          <w:tcPr>
            <w:tcW w:w="379" w:type="pct"/>
            <w:vAlign w:val="center"/>
          </w:tcPr>
          <w:p w14:paraId="4437A0A6" w14:textId="5F7ED706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17FCFCE7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E7296" w:rsidRPr="00DA5BA0" w14:paraId="0C5E6B2B" w14:textId="77777777" w:rsidTr="00DA1F00">
        <w:tc>
          <w:tcPr>
            <w:tcW w:w="136" w:type="pct"/>
            <w:vAlign w:val="center"/>
          </w:tcPr>
          <w:p w14:paraId="6B058D55" w14:textId="6B94639B" w:rsidR="00EE7296" w:rsidRPr="00DA5BA0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vAlign w:val="center"/>
          </w:tcPr>
          <w:p w14:paraId="4F0BDBDB" w14:textId="0A613924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inox</w:t>
            </w:r>
            <w:proofErr w:type="spellEnd"/>
          </w:p>
        </w:tc>
        <w:tc>
          <w:tcPr>
            <w:tcW w:w="1667" w:type="pct"/>
            <w:vAlign w:val="center"/>
          </w:tcPr>
          <w:p w14:paraId="4F7F0D2F" w14:textId="77777777" w:rsidR="00EE7296" w:rsidRPr="00431952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Khung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bao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inox</w:t>
            </w:r>
            <w:proofErr w:type="spellEnd"/>
            <w:r w:rsidRPr="00431952">
              <w:rPr>
                <w:sz w:val="26"/>
                <w:szCs w:val="26"/>
              </w:rPr>
              <w:t xml:space="preserve"> 304, </w:t>
            </w:r>
            <w:proofErr w:type="spellStart"/>
            <w:r w:rsidRPr="00431952">
              <w:rPr>
                <w:sz w:val="26"/>
                <w:szCs w:val="26"/>
              </w:rPr>
              <w:t>kích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thước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50x10</w:t>
            </w:r>
            <w:r w:rsidRPr="004319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31952">
              <w:rPr>
                <w:sz w:val="26"/>
                <w:szCs w:val="26"/>
              </w:rPr>
              <w:t xml:space="preserve">mm, </w:t>
            </w:r>
            <w:proofErr w:type="spellStart"/>
            <w:r w:rsidRPr="00431952">
              <w:rPr>
                <w:sz w:val="26"/>
                <w:szCs w:val="26"/>
              </w:rPr>
              <w:t>dày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r w:rsidRPr="00445EC8"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</w:rPr>
              <w:t xml:space="preserve"> </w:t>
            </w:r>
            <w:r w:rsidRPr="00431952">
              <w:rPr>
                <w:sz w:val="26"/>
                <w:szCs w:val="26"/>
              </w:rPr>
              <w:t>1,4</w:t>
            </w:r>
            <w:r>
              <w:rPr>
                <w:sz w:val="26"/>
                <w:szCs w:val="26"/>
              </w:rPr>
              <w:t xml:space="preserve"> </w:t>
            </w:r>
            <w:r w:rsidRPr="00431952">
              <w:rPr>
                <w:sz w:val="26"/>
                <w:szCs w:val="26"/>
              </w:rPr>
              <w:t>mm;</w:t>
            </w:r>
          </w:p>
          <w:p w14:paraId="58299B84" w14:textId="77777777" w:rsidR="00EE7296" w:rsidRPr="00431952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Kính</w:t>
            </w:r>
            <w:proofErr w:type="spellEnd"/>
            <w:r w:rsidRPr="00431952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 xml:space="preserve"> </w:t>
            </w:r>
            <w:r w:rsidRPr="00431952">
              <w:rPr>
                <w:sz w:val="26"/>
                <w:szCs w:val="26"/>
              </w:rPr>
              <w:t xml:space="preserve">mm </w:t>
            </w:r>
            <w:proofErr w:type="spellStart"/>
            <w:r w:rsidRPr="00431952">
              <w:rPr>
                <w:sz w:val="26"/>
                <w:szCs w:val="26"/>
              </w:rPr>
              <w:t>cường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lực</w:t>
            </w:r>
            <w:proofErr w:type="spellEnd"/>
            <w:r w:rsidRPr="00431952">
              <w:rPr>
                <w:sz w:val="26"/>
                <w:szCs w:val="26"/>
              </w:rPr>
              <w:t>;</w:t>
            </w:r>
          </w:p>
          <w:p w14:paraId="4F3FEFD1" w14:textId="77777777" w:rsidR="00EE7296" w:rsidRPr="00431952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31952">
              <w:rPr>
                <w:sz w:val="26"/>
                <w:szCs w:val="26"/>
              </w:rPr>
              <w:t xml:space="preserve"> Silicone </w:t>
            </w:r>
            <w:proofErr w:type="spellStart"/>
            <w:r w:rsidRPr="00431952">
              <w:rPr>
                <w:sz w:val="26"/>
                <w:szCs w:val="26"/>
              </w:rPr>
              <w:t>trung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tính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hoàn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thiện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xung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quanh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viền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khung</w:t>
            </w:r>
            <w:proofErr w:type="spellEnd"/>
            <w:r w:rsidRPr="00431952">
              <w:rPr>
                <w:sz w:val="26"/>
                <w:szCs w:val="26"/>
              </w:rPr>
              <w:t>;</w:t>
            </w:r>
          </w:p>
          <w:p w14:paraId="14FE42A5" w14:textId="62E00F19" w:rsidR="00EE7296" w:rsidRPr="00DA5BA0" w:rsidRDefault="00EE7296" w:rsidP="00EE729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Pr="00431952">
              <w:rPr>
                <w:sz w:val="26"/>
                <w:szCs w:val="26"/>
              </w:rPr>
              <w:t xml:space="preserve"> Chi </w:t>
            </w:r>
            <w:proofErr w:type="spellStart"/>
            <w:r w:rsidRPr="00431952">
              <w:rPr>
                <w:sz w:val="26"/>
                <w:szCs w:val="26"/>
              </w:rPr>
              <w:t>tiết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theo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bản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vẽ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đính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kèm</w:t>
            </w:r>
            <w:proofErr w:type="spellEnd"/>
            <w:r w:rsidRPr="00431952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794F5E7F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74E934EE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1A085F9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76407081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2128F6E8" w14:textId="5797F8A2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3B94E771" w14:textId="7C2A5383" w:rsidR="00EE7296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379" w:type="pct"/>
            <w:vAlign w:val="center"/>
          </w:tcPr>
          <w:p w14:paraId="5A7FA6A0" w14:textId="03DDC979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E283A63" w14:textId="200BE85C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1854E83F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E7296" w:rsidRPr="00DA5BA0" w14:paraId="79B51970" w14:textId="77777777" w:rsidTr="00DA1F00">
        <w:tc>
          <w:tcPr>
            <w:tcW w:w="136" w:type="pct"/>
            <w:vAlign w:val="center"/>
          </w:tcPr>
          <w:p w14:paraId="32802E94" w14:textId="36BE175D" w:rsidR="00EE7296" w:rsidRPr="00DA5BA0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44" w:type="pct"/>
            <w:vAlign w:val="center"/>
          </w:tcPr>
          <w:p w14:paraId="7A87A314" w14:textId="4ED9E049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1667" w:type="pct"/>
            <w:vAlign w:val="center"/>
          </w:tcPr>
          <w:p w14:paraId="48B01AAF" w14:textId="77777777" w:rsidR="00EE7296" w:rsidRPr="00062501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Thanh</w:t>
            </w:r>
            <w:proofErr w:type="spellEnd"/>
            <w:r w:rsidRPr="00062501">
              <w:rPr>
                <w:sz w:val="26"/>
                <w:szCs w:val="26"/>
              </w:rPr>
              <w:t xml:space="preserve"> profile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: </w:t>
            </w:r>
            <w:proofErr w:type="spellStart"/>
            <w:r w:rsidRPr="00062501">
              <w:rPr>
                <w:sz w:val="26"/>
                <w:szCs w:val="26"/>
              </w:rPr>
              <w:t>hệ</w:t>
            </w:r>
            <w:proofErr w:type="spellEnd"/>
            <w:r w:rsidRPr="00062501">
              <w:rPr>
                <w:sz w:val="26"/>
                <w:szCs w:val="26"/>
              </w:rPr>
              <w:t xml:space="preserve"> 55, </w:t>
            </w:r>
            <w:proofErr w:type="spellStart"/>
            <w:r w:rsidRPr="00062501">
              <w:rPr>
                <w:sz w:val="26"/>
                <w:szCs w:val="26"/>
              </w:rPr>
              <w:t>được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xử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lý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bề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mặt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và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sơn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tĩnh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điện</w:t>
            </w:r>
            <w:proofErr w:type="spellEnd"/>
            <w:r w:rsidRPr="00062501">
              <w:rPr>
                <w:sz w:val="26"/>
                <w:szCs w:val="26"/>
              </w:rPr>
              <w:t xml:space="preserve">, </w:t>
            </w:r>
            <w:proofErr w:type="spellStart"/>
            <w:r w:rsidRPr="00062501">
              <w:rPr>
                <w:sz w:val="26"/>
                <w:szCs w:val="26"/>
              </w:rPr>
              <w:t>khung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hợp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kim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dạng</w:t>
            </w:r>
            <w:proofErr w:type="spellEnd"/>
            <w:r w:rsidRPr="00062501">
              <w:rPr>
                <w:sz w:val="26"/>
                <w:szCs w:val="26"/>
              </w:rPr>
              <w:t xml:space="preserve"> profile 6063;</w:t>
            </w:r>
          </w:p>
          <w:p w14:paraId="26FC74EE" w14:textId="77777777" w:rsidR="00EE7296" w:rsidRPr="00062501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Độ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dày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: </w:t>
            </w:r>
            <w:r w:rsidRPr="00445EC8">
              <w:rPr>
                <w:sz w:val="26"/>
                <w:szCs w:val="26"/>
              </w:rPr>
              <w:t>≥</w:t>
            </w:r>
            <w:r w:rsidRPr="00062501">
              <w:rPr>
                <w:sz w:val="26"/>
                <w:szCs w:val="26"/>
              </w:rPr>
              <w:t xml:space="preserve"> 1,4</w:t>
            </w:r>
            <w:r>
              <w:rPr>
                <w:sz w:val="26"/>
                <w:szCs w:val="26"/>
              </w:rPr>
              <w:t xml:space="preserve"> </w:t>
            </w:r>
            <w:r w:rsidRPr="00062501">
              <w:rPr>
                <w:sz w:val="26"/>
                <w:szCs w:val="26"/>
              </w:rPr>
              <w:t>mm;</w:t>
            </w:r>
          </w:p>
          <w:p w14:paraId="3E1EA1A2" w14:textId="77777777" w:rsidR="00EE7296" w:rsidRPr="00062501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Kính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hộp</w:t>
            </w:r>
            <w:proofErr w:type="spellEnd"/>
            <w:r w:rsidRPr="00062501">
              <w:rPr>
                <w:sz w:val="26"/>
                <w:szCs w:val="26"/>
              </w:rPr>
              <w:t xml:space="preserve"> 19 mm </w:t>
            </w:r>
            <w:proofErr w:type="spellStart"/>
            <w:r w:rsidRPr="00062501">
              <w:rPr>
                <w:sz w:val="26"/>
                <w:szCs w:val="26"/>
              </w:rPr>
              <w:t>xanh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lá</w:t>
            </w:r>
            <w:proofErr w:type="spellEnd"/>
            <w:r w:rsidRPr="00062501">
              <w:rPr>
                <w:sz w:val="26"/>
                <w:szCs w:val="26"/>
              </w:rPr>
              <w:t xml:space="preserve"> (5</w:t>
            </w:r>
            <w:r>
              <w:rPr>
                <w:sz w:val="26"/>
                <w:szCs w:val="26"/>
              </w:rPr>
              <w:t xml:space="preserve"> </w:t>
            </w:r>
            <w:r w:rsidRPr="00062501">
              <w:rPr>
                <w:sz w:val="26"/>
                <w:szCs w:val="26"/>
              </w:rPr>
              <w:t xml:space="preserve">mm </w:t>
            </w:r>
            <w:proofErr w:type="spellStart"/>
            <w:r w:rsidRPr="00062501">
              <w:rPr>
                <w:sz w:val="26"/>
                <w:szCs w:val="26"/>
              </w:rPr>
              <w:t>cường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lực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xanh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lá</w:t>
            </w:r>
            <w:proofErr w:type="spellEnd"/>
            <w:r w:rsidRPr="00062501">
              <w:rPr>
                <w:sz w:val="26"/>
                <w:szCs w:val="26"/>
              </w:rPr>
              <w:t xml:space="preserve"> + 9</w:t>
            </w:r>
            <w:r>
              <w:rPr>
                <w:sz w:val="26"/>
                <w:szCs w:val="26"/>
              </w:rPr>
              <w:t xml:space="preserve"> </w:t>
            </w:r>
            <w:r w:rsidRPr="00062501">
              <w:rPr>
                <w:sz w:val="26"/>
                <w:szCs w:val="26"/>
              </w:rPr>
              <w:t xml:space="preserve">mm </w:t>
            </w:r>
            <w:proofErr w:type="spellStart"/>
            <w:r w:rsidRPr="00062501">
              <w:rPr>
                <w:sz w:val="26"/>
                <w:szCs w:val="26"/>
              </w:rPr>
              <w:t>chân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không</w:t>
            </w:r>
            <w:proofErr w:type="spellEnd"/>
            <w:r w:rsidRPr="00062501">
              <w:rPr>
                <w:sz w:val="26"/>
                <w:szCs w:val="26"/>
              </w:rPr>
              <w:t xml:space="preserve"> + 5</w:t>
            </w:r>
            <w:r>
              <w:rPr>
                <w:sz w:val="26"/>
                <w:szCs w:val="26"/>
              </w:rPr>
              <w:t xml:space="preserve"> </w:t>
            </w:r>
            <w:r w:rsidRPr="00062501">
              <w:rPr>
                <w:sz w:val="26"/>
                <w:szCs w:val="26"/>
              </w:rPr>
              <w:t xml:space="preserve">mm </w:t>
            </w:r>
            <w:proofErr w:type="spellStart"/>
            <w:r w:rsidRPr="00062501">
              <w:rPr>
                <w:sz w:val="26"/>
                <w:szCs w:val="26"/>
              </w:rPr>
              <w:t>cường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lực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xanh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lá</w:t>
            </w:r>
            <w:proofErr w:type="spellEnd"/>
            <w:r w:rsidRPr="00062501">
              <w:rPr>
                <w:sz w:val="26"/>
                <w:szCs w:val="26"/>
              </w:rPr>
              <w:t>);</w:t>
            </w:r>
          </w:p>
          <w:p w14:paraId="382B8F28" w14:textId="77777777" w:rsidR="00EE7296" w:rsidRPr="00BE4BF7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 xml:space="preserve">- </w:t>
            </w:r>
            <w:r w:rsidRPr="00431952">
              <w:rPr>
                <w:sz w:val="26"/>
                <w:szCs w:val="26"/>
              </w:rPr>
              <w:t xml:space="preserve">Silicone </w:t>
            </w:r>
            <w:proofErr w:type="spellStart"/>
            <w:r w:rsidRPr="00431952">
              <w:rPr>
                <w:sz w:val="26"/>
                <w:szCs w:val="26"/>
              </w:rPr>
              <w:t>trung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tính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hoàn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thiện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xung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quanh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viền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khung</w:t>
            </w:r>
            <w:proofErr w:type="spellEnd"/>
            <w:r w:rsidRPr="00BE4BF7">
              <w:rPr>
                <w:sz w:val="26"/>
                <w:szCs w:val="26"/>
              </w:rPr>
              <w:t>;</w:t>
            </w:r>
          </w:p>
          <w:p w14:paraId="7A1FBA0F" w14:textId="77777777" w:rsidR="00EE7296" w:rsidRPr="00062501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Ốc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vít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làm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từ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inox</w:t>
            </w:r>
            <w:proofErr w:type="spellEnd"/>
            <w:r w:rsidRPr="00062501">
              <w:rPr>
                <w:sz w:val="26"/>
                <w:szCs w:val="26"/>
              </w:rPr>
              <w:t xml:space="preserve"> 304;</w:t>
            </w:r>
          </w:p>
          <w:p w14:paraId="2E31CB0F" w14:textId="77777777" w:rsidR="00EE7296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Cửa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đã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bao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gồm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phụ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kiện</w:t>
            </w:r>
            <w:proofErr w:type="spellEnd"/>
            <w:r w:rsidRPr="00062501">
              <w:rPr>
                <w:sz w:val="26"/>
                <w:szCs w:val="26"/>
              </w:rPr>
              <w:t xml:space="preserve">: </w:t>
            </w:r>
            <w:proofErr w:type="spellStart"/>
            <w:r w:rsidRPr="00062501">
              <w:rPr>
                <w:sz w:val="26"/>
                <w:szCs w:val="26"/>
              </w:rPr>
              <w:t>tay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nắm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cửa</w:t>
            </w:r>
            <w:proofErr w:type="spellEnd"/>
            <w:r w:rsidRPr="00062501">
              <w:rPr>
                <w:sz w:val="26"/>
                <w:szCs w:val="26"/>
              </w:rPr>
              <w:t xml:space="preserve">, </w:t>
            </w:r>
            <w:proofErr w:type="spellStart"/>
            <w:r w:rsidRPr="00062501">
              <w:rPr>
                <w:sz w:val="26"/>
                <w:szCs w:val="26"/>
              </w:rPr>
              <w:t>bản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lề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chữ</w:t>
            </w:r>
            <w:proofErr w:type="spellEnd"/>
            <w:r w:rsidRPr="00062501"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;</w:t>
            </w:r>
          </w:p>
          <w:p w14:paraId="408822C3" w14:textId="4747D0CC" w:rsidR="00EE7296" w:rsidRPr="00DA5BA0" w:rsidRDefault="00EE7296" w:rsidP="00EE7296">
            <w:pPr>
              <w:spacing w:before="60" w:after="60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Chi </w:t>
            </w:r>
            <w:proofErr w:type="spellStart"/>
            <w:r w:rsidRPr="00062501">
              <w:rPr>
                <w:sz w:val="26"/>
                <w:szCs w:val="26"/>
              </w:rPr>
              <w:t>tiết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theo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bản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vẽ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đính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kèm</w:t>
            </w:r>
            <w:proofErr w:type="spellEnd"/>
            <w:r w:rsidRPr="00062501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41AA6D47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422F1FD9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24E5A69E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1935CCA0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3FF7C5B4" w14:textId="7ED2C1AC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1F687158" w14:textId="765CD1B3" w:rsidR="00EE7296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379" w:type="pct"/>
            <w:vAlign w:val="center"/>
          </w:tcPr>
          <w:p w14:paraId="04D1067A" w14:textId="45B32ECA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F23110" w14:textId="6E86D556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3511C3D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E7296" w:rsidRPr="00DA5BA0" w14:paraId="6ADEA931" w14:textId="77777777" w:rsidTr="00DA1F00">
        <w:tc>
          <w:tcPr>
            <w:tcW w:w="136" w:type="pct"/>
            <w:vAlign w:val="center"/>
          </w:tcPr>
          <w:p w14:paraId="712BF4ED" w14:textId="35930D8C" w:rsidR="00EE7296" w:rsidRPr="00DA5BA0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4" w:type="pct"/>
            <w:vAlign w:val="center"/>
          </w:tcPr>
          <w:p w14:paraId="3E601C9D" w14:textId="177E31EE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 quay 2 </w:t>
            </w:r>
            <w:proofErr w:type="spellStart"/>
            <w:r>
              <w:rPr>
                <w:sz w:val="26"/>
                <w:szCs w:val="26"/>
              </w:rPr>
              <w:t>cánh</w:t>
            </w:r>
            <w:proofErr w:type="spellEnd"/>
          </w:p>
        </w:tc>
        <w:tc>
          <w:tcPr>
            <w:tcW w:w="1667" w:type="pct"/>
            <w:vAlign w:val="center"/>
          </w:tcPr>
          <w:p w14:paraId="2921ED7D" w14:textId="77777777" w:rsidR="00EE7296" w:rsidRPr="00062501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Thanh</w:t>
            </w:r>
            <w:proofErr w:type="spellEnd"/>
            <w:r w:rsidRPr="00062501">
              <w:rPr>
                <w:sz w:val="26"/>
                <w:szCs w:val="26"/>
              </w:rPr>
              <w:t xml:space="preserve"> profile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: </w:t>
            </w:r>
            <w:proofErr w:type="spellStart"/>
            <w:r w:rsidRPr="00062501">
              <w:rPr>
                <w:sz w:val="26"/>
                <w:szCs w:val="26"/>
              </w:rPr>
              <w:t>hệ</w:t>
            </w:r>
            <w:proofErr w:type="spellEnd"/>
            <w:r w:rsidRPr="00062501">
              <w:rPr>
                <w:sz w:val="26"/>
                <w:szCs w:val="26"/>
              </w:rPr>
              <w:t xml:space="preserve"> 55, </w:t>
            </w:r>
            <w:proofErr w:type="spellStart"/>
            <w:r w:rsidRPr="00062501">
              <w:rPr>
                <w:sz w:val="26"/>
                <w:szCs w:val="26"/>
              </w:rPr>
              <w:t>được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xử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lý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bề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mặt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và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sơn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tĩnh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điện</w:t>
            </w:r>
            <w:proofErr w:type="spellEnd"/>
            <w:r w:rsidRPr="00062501">
              <w:rPr>
                <w:sz w:val="26"/>
                <w:szCs w:val="26"/>
              </w:rPr>
              <w:t xml:space="preserve">, </w:t>
            </w:r>
            <w:proofErr w:type="spellStart"/>
            <w:r w:rsidRPr="00062501">
              <w:rPr>
                <w:sz w:val="26"/>
                <w:szCs w:val="26"/>
              </w:rPr>
              <w:t>khung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hợp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kim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dạng</w:t>
            </w:r>
            <w:proofErr w:type="spellEnd"/>
            <w:r w:rsidRPr="00062501">
              <w:rPr>
                <w:sz w:val="26"/>
                <w:szCs w:val="26"/>
              </w:rPr>
              <w:t xml:space="preserve"> profile 6063;</w:t>
            </w:r>
          </w:p>
          <w:p w14:paraId="15A0A3E9" w14:textId="77777777" w:rsidR="00EE7296" w:rsidRPr="003C3646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062501">
              <w:rPr>
                <w:sz w:val="26"/>
                <w:szCs w:val="26"/>
              </w:rPr>
              <w:t xml:space="preserve">- </w:t>
            </w:r>
            <w:proofErr w:type="spellStart"/>
            <w:r w:rsidRPr="00062501">
              <w:rPr>
                <w:sz w:val="26"/>
                <w:szCs w:val="26"/>
              </w:rPr>
              <w:t>Độ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dày</w:t>
            </w:r>
            <w:proofErr w:type="spellEnd"/>
            <w:r w:rsidRPr="00062501">
              <w:rPr>
                <w:sz w:val="26"/>
                <w:szCs w:val="26"/>
              </w:rPr>
              <w:t xml:space="preserve"> </w:t>
            </w:r>
            <w:proofErr w:type="spellStart"/>
            <w:r w:rsidRPr="00062501">
              <w:rPr>
                <w:sz w:val="26"/>
                <w:szCs w:val="26"/>
              </w:rPr>
              <w:t>nhôm</w:t>
            </w:r>
            <w:proofErr w:type="spellEnd"/>
            <w:r w:rsidRPr="00062501">
              <w:rPr>
                <w:sz w:val="26"/>
                <w:szCs w:val="26"/>
              </w:rPr>
              <w:t xml:space="preserve">: </w:t>
            </w:r>
            <w:r w:rsidRPr="00445EC8">
              <w:rPr>
                <w:sz w:val="26"/>
                <w:szCs w:val="26"/>
              </w:rPr>
              <w:t>≥</w:t>
            </w:r>
            <w:r w:rsidRPr="003C3646">
              <w:rPr>
                <w:sz w:val="26"/>
                <w:szCs w:val="26"/>
              </w:rPr>
              <w:t xml:space="preserve"> 1,4 mm;</w:t>
            </w:r>
          </w:p>
          <w:p w14:paraId="4EBCF0C5" w14:textId="77777777" w:rsidR="00EE7296" w:rsidRPr="00BE4BF7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3C3646">
              <w:rPr>
                <w:sz w:val="26"/>
                <w:szCs w:val="26"/>
              </w:rPr>
              <w:t xml:space="preserve">- </w:t>
            </w:r>
            <w:proofErr w:type="spellStart"/>
            <w:r w:rsidRPr="003C3646">
              <w:rPr>
                <w:sz w:val="26"/>
                <w:szCs w:val="26"/>
              </w:rPr>
              <w:t>Kính</w:t>
            </w:r>
            <w:proofErr w:type="spellEnd"/>
            <w:r w:rsidRPr="003C3646">
              <w:rPr>
                <w:sz w:val="26"/>
                <w:szCs w:val="26"/>
              </w:rPr>
              <w:t xml:space="preserve"> </w:t>
            </w:r>
            <w:proofErr w:type="spellStart"/>
            <w:r w:rsidRPr="003C3646">
              <w:rPr>
                <w:sz w:val="26"/>
                <w:szCs w:val="26"/>
              </w:rPr>
              <w:t>cường</w:t>
            </w:r>
            <w:proofErr w:type="spellEnd"/>
            <w:r w:rsidRPr="003C3646">
              <w:rPr>
                <w:sz w:val="26"/>
                <w:szCs w:val="26"/>
              </w:rPr>
              <w:t xml:space="preserve"> </w:t>
            </w:r>
            <w:proofErr w:type="spellStart"/>
            <w:r w:rsidRPr="003C3646"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ô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8 mm, </w:t>
            </w:r>
            <w:proofErr w:type="spellStart"/>
            <w:r>
              <w:rPr>
                <w:sz w:val="26"/>
                <w:szCs w:val="26"/>
              </w:rPr>
              <w:t>cánh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 w:rsidRPr="003C3646">
              <w:rPr>
                <w:sz w:val="26"/>
                <w:szCs w:val="26"/>
              </w:rPr>
              <w:t xml:space="preserve"> 10 mm </w:t>
            </w:r>
            <w:proofErr w:type="spellStart"/>
            <w:r>
              <w:rPr>
                <w:sz w:val="26"/>
                <w:szCs w:val="26"/>
              </w:rPr>
              <w:t>trắng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 w:rsidRPr="003C3646">
              <w:rPr>
                <w:sz w:val="26"/>
                <w:szCs w:val="26"/>
              </w:rPr>
              <w:t>;</w:t>
            </w:r>
          </w:p>
          <w:p w14:paraId="416D8836" w14:textId="77777777" w:rsidR="00EE7296" w:rsidRPr="00BE4BF7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 xml:space="preserve">- </w:t>
            </w:r>
            <w:r w:rsidRPr="00431952">
              <w:rPr>
                <w:sz w:val="26"/>
                <w:szCs w:val="26"/>
              </w:rPr>
              <w:t xml:space="preserve">Silicone </w:t>
            </w:r>
            <w:proofErr w:type="spellStart"/>
            <w:r w:rsidRPr="00431952">
              <w:rPr>
                <w:sz w:val="26"/>
                <w:szCs w:val="26"/>
              </w:rPr>
              <w:t>trung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tính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hoàn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thiện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xung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quanh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viền</w:t>
            </w:r>
            <w:proofErr w:type="spellEnd"/>
            <w:r w:rsidRPr="00431952">
              <w:rPr>
                <w:sz w:val="26"/>
                <w:szCs w:val="26"/>
              </w:rPr>
              <w:t xml:space="preserve"> </w:t>
            </w:r>
            <w:proofErr w:type="spellStart"/>
            <w:r w:rsidRPr="00431952">
              <w:rPr>
                <w:sz w:val="26"/>
                <w:szCs w:val="26"/>
              </w:rPr>
              <w:t>khung</w:t>
            </w:r>
            <w:proofErr w:type="spellEnd"/>
            <w:r w:rsidRPr="00BE4BF7">
              <w:rPr>
                <w:sz w:val="26"/>
                <w:szCs w:val="26"/>
              </w:rPr>
              <w:t>;</w:t>
            </w:r>
          </w:p>
          <w:p w14:paraId="220F66DF" w14:textId="77777777" w:rsidR="00EE7296" w:rsidRPr="00BE4BF7" w:rsidRDefault="00EE7296" w:rsidP="00EE7296">
            <w:pPr>
              <w:widowControl w:val="0"/>
              <w:spacing w:before="60" w:after="60" w:line="264" w:lineRule="auto"/>
              <w:ind w:right="25"/>
              <w:jc w:val="both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E4BF7">
              <w:rPr>
                <w:sz w:val="26"/>
                <w:szCs w:val="26"/>
              </w:rPr>
              <w:t>Phụ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kiện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cửa</w:t>
            </w:r>
            <w:proofErr w:type="spellEnd"/>
            <w:r w:rsidRPr="00BE4BF7">
              <w:rPr>
                <w:sz w:val="26"/>
                <w:szCs w:val="26"/>
              </w:rPr>
              <w:t>:</w:t>
            </w:r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bản</w:t>
            </w:r>
            <w:proofErr w:type="spellEnd"/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lề</w:t>
            </w:r>
            <w:proofErr w:type="spellEnd"/>
            <w:r w:rsidRPr="00502BA7">
              <w:rPr>
                <w:sz w:val="26"/>
                <w:szCs w:val="26"/>
              </w:rPr>
              <w:t xml:space="preserve">, </w:t>
            </w:r>
            <w:proofErr w:type="spellStart"/>
            <w:r w:rsidRPr="00502BA7">
              <w:rPr>
                <w:sz w:val="26"/>
                <w:szCs w:val="26"/>
              </w:rPr>
              <w:t>khóa</w:t>
            </w:r>
            <w:proofErr w:type="spellEnd"/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và</w:t>
            </w:r>
            <w:proofErr w:type="spellEnd"/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tay</w:t>
            </w:r>
            <w:proofErr w:type="spellEnd"/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nắm</w:t>
            </w:r>
            <w:proofErr w:type="spellEnd"/>
            <w:r w:rsidRPr="00502BA7">
              <w:rPr>
                <w:sz w:val="26"/>
                <w:szCs w:val="26"/>
              </w:rPr>
              <w:t xml:space="preserve"> </w:t>
            </w:r>
            <w:proofErr w:type="spellStart"/>
            <w:r w:rsidRPr="00502BA7">
              <w:rPr>
                <w:sz w:val="26"/>
                <w:szCs w:val="26"/>
              </w:rPr>
              <w:t>cửa</w:t>
            </w:r>
            <w:proofErr w:type="spellEnd"/>
            <w:r w:rsidRPr="00502BA7">
              <w:rPr>
                <w:sz w:val="26"/>
                <w:szCs w:val="26"/>
              </w:rPr>
              <w:t>;</w:t>
            </w:r>
          </w:p>
          <w:p w14:paraId="083677E6" w14:textId="43EA3807" w:rsidR="00EE7296" w:rsidRPr="00DA5BA0" w:rsidRDefault="00EE7296" w:rsidP="00EE7296">
            <w:pPr>
              <w:spacing w:before="60" w:after="60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 xml:space="preserve">- Chi </w:t>
            </w:r>
            <w:proofErr w:type="spellStart"/>
            <w:r w:rsidRPr="00BE4BF7">
              <w:rPr>
                <w:sz w:val="26"/>
                <w:szCs w:val="26"/>
              </w:rPr>
              <w:t>tiết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theo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bản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vẽ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đính</w:t>
            </w:r>
            <w:proofErr w:type="spellEnd"/>
            <w:r w:rsidRPr="00BE4BF7">
              <w:rPr>
                <w:sz w:val="26"/>
                <w:szCs w:val="26"/>
              </w:rPr>
              <w:t xml:space="preserve"> </w:t>
            </w:r>
            <w:proofErr w:type="spellStart"/>
            <w:r w:rsidRPr="00BE4BF7">
              <w:rPr>
                <w:sz w:val="26"/>
                <w:szCs w:val="26"/>
              </w:rPr>
              <w:t>kèm</w:t>
            </w:r>
            <w:proofErr w:type="spellEnd"/>
            <w:r w:rsidRPr="00BE4BF7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2CA26342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6CC6B75C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E754334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139FE242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77B7B293" w14:textId="61E5C7B9" w:rsidR="00EE7296" w:rsidRPr="00BE4BF7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E4BF7">
              <w:rPr>
                <w:sz w:val="26"/>
                <w:szCs w:val="26"/>
              </w:rPr>
              <w:t>m</w:t>
            </w:r>
            <w:r w:rsidRPr="00BE4BF7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5D4A9EDF" w14:textId="472BDC3F" w:rsidR="00EE7296" w:rsidRDefault="00EE7296" w:rsidP="00EE729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</w:t>
            </w:r>
          </w:p>
        </w:tc>
        <w:tc>
          <w:tcPr>
            <w:tcW w:w="379" w:type="pct"/>
            <w:vAlign w:val="center"/>
          </w:tcPr>
          <w:p w14:paraId="12BDB964" w14:textId="36B3A9B9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137DE5C8" w14:textId="0616E09D" w:rsidR="00EE7296" w:rsidRPr="00DA5BA0" w:rsidRDefault="00EE7296" w:rsidP="00EE7296">
            <w:pPr>
              <w:spacing w:before="60" w:after="6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5FE4E2D3" w14:textId="77777777" w:rsidR="00EE7296" w:rsidRPr="00DA5BA0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E7296" w:rsidRPr="00DA5BA0" w14:paraId="6C00C784" w14:textId="77777777" w:rsidTr="00EE7296">
        <w:tc>
          <w:tcPr>
            <w:tcW w:w="136" w:type="pct"/>
            <w:vAlign w:val="center"/>
          </w:tcPr>
          <w:p w14:paraId="759D8346" w14:textId="77777777" w:rsidR="00EE7296" w:rsidRPr="00EE7296" w:rsidRDefault="00EE7296" w:rsidP="00EE729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4" w:type="pct"/>
            <w:gridSpan w:val="9"/>
            <w:vAlign w:val="center"/>
          </w:tcPr>
          <w:p w14:paraId="14729FAA" w14:textId="439C765D" w:rsidR="00EE7296" w:rsidRPr="00EE7296" w:rsidRDefault="00EE7296" w:rsidP="00EE7296">
            <w:pPr>
              <w:spacing w:before="60" w:after="60"/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E7296">
              <w:rPr>
                <w:b/>
                <w:sz w:val="26"/>
                <w:szCs w:val="26"/>
              </w:rPr>
              <w:t>Tổng</w:t>
            </w:r>
            <w:proofErr w:type="spellEnd"/>
            <w:r w:rsidRPr="00EE72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E7296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443" w:type="pct"/>
            <w:vAlign w:val="center"/>
          </w:tcPr>
          <w:p w14:paraId="0C63FA5B" w14:textId="2582EB03" w:rsidR="00EE7296" w:rsidRPr="00EE7296" w:rsidRDefault="00EE7296" w:rsidP="00EE7296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bookmarkStart w:id="0" w:name="_GoBack"/>
            <w:bookmarkEnd w:id="0"/>
          </w:p>
        </w:tc>
        <w:tc>
          <w:tcPr>
            <w:tcW w:w="178" w:type="pct"/>
            <w:vAlign w:val="center"/>
          </w:tcPr>
          <w:p w14:paraId="72882503" w14:textId="77777777" w:rsidR="00EE7296" w:rsidRPr="00EE7296" w:rsidRDefault="00EE7296" w:rsidP="00EE729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08D5CAA2" w14:textId="1D4FE270" w:rsidR="00717A26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Thời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gian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bảo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hành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tối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thiểu</w:t>
      </w:r>
      <w:proofErr w:type="spellEnd"/>
      <w:r w:rsidRPr="00F04B1C">
        <w:rPr>
          <w:sz w:val="26"/>
          <w:szCs w:val="26"/>
        </w:rPr>
        <w:t xml:space="preserve"> 12 </w:t>
      </w:r>
      <w:proofErr w:type="spellStart"/>
      <w:r w:rsidRPr="00F04B1C">
        <w:rPr>
          <w:sz w:val="26"/>
          <w:szCs w:val="26"/>
        </w:rPr>
        <w:t>tháng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kể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</w:t>
      </w:r>
      <w:r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14:paraId="09C4FEA8" w14:textId="6673F047" w:rsidR="00717A26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F04B1C"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cung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cấp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mới</w:t>
      </w:r>
      <w:proofErr w:type="spellEnd"/>
      <w:r w:rsidRPr="00F04B1C">
        <w:rPr>
          <w:sz w:val="26"/>
          <w:szCs w:val="26"/>
        </w:rPr>
        <w:t xml:space="preserve"> 100%, </w:t>
      </w:r>
      <w:proofErr w:type="spellStart"/>
      <w:r w:rsidRPr="00F04B1C">
        <w:rPr>
          <w:sz w:val="26"/>
          <w:szCs w:val="26"/>
        </w:rPr>
        <w:t>sản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từ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năm</w:t>
      </w:r>
      <w:proofErr w:type="spellEnd"/>
      <w:r w:rsidRPr="00F04B1C">
        <w:rPr>
          <w:sz w:val="26"/>
          <w:szCs w:val="26"/>
        </w:rPr>
        <w:t xml:space="preserve"> 2024 </w:t>
      </w:r>
      <w:proofErr w:type="spellStart"/>
      <w:r w:rsidRPr="00F04B1C">
        <w:rPr>
          <w:sz w:val="26"/>
          <w:szCs w:val="26"/>
        </w:rPr>
        <w:t>trở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về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sau</w:t>
      </w:r>
      <w:proofErr w:type="spellEnd"/>
      <w:r w:rsidRPr="00F04B1C">
        <w:rPr>
          <w:sz w:val="26"/>
          <w:szCs w:val="26"/>
        </w:rPr>
        <w:t>;</w:t>
      </w:r>
    </w:p>
    <w:p w14:paraId="656A2B86" w14:textId="77777777" w:rsidR="00717A26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ràng</w:t>
      </w:r>
      <w:proofErr w:type="spellEnd"/>
      <w:r>
        <w:rPr>
          <w:sz w:val="26"/>
          <w:szCs w:val="26"/>
        </w:rPr>
        <w:t>;</w:t>
      </w:r>
    </w:p>
    <w:p w14:paraId="3514B23C" w14:textId="77777777" w:rsidR="00717A26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BE4BF7">
        <w:rPr>
          <w:sz w:val="26"/>
          <w:szCs w:val="26"/>
        </w:rPr>
        <w:t xml:space="preserve">-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hóa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phải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còn</w:t>
      </w:r>
      <w:proofErr w:type="spellEnd"/>
      <w:r w:rsidRPr="00BE4BF7">
        <w:rPr>
          <w:sz w:val="26"/>
          <w:szCs w:val="26"/>
        </w:rPr>
        <w:t xml:space="preserve"> “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đai</w:t>
      </w:r>
      <w:proofErr w:type="spellEnd"/>
      <w:r w:rsidRPr="00BE4BF7">
        <w:rPr>
          <w:sz w:val="26"/>
          <w:szCs w:val="26"/>
        </w:rPr>
        <w:t xml:space="preserve">, </w:t>
      </w:r>
      <w:proofErr w:type="spellStart"/>
      <w:r w:rsidRPr="00BE4BF7">
        <w:rPr>
          <w:sz w:val="26"/>
          <w:szCs w:val="26"/>
        </w:rPr>
        <w:t>nguyên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kiện</w:t>
      </w:r>
      <w:proofErr w:type="spellEnd"/>
      <w:r w:rsidRPr="00BE4BF7">
        <w:rPr>
          <w:sz w:val="26"/>
          <w:szCs w:val="26"/>
        </w:rPr>
        <w:t xml:space="preserve">”, </w:t>
      </w:r>
      <w:proofErr w:type="spellStart"/>
      <w:r w:rsidRPr="00BE4BF7">
        <w:rPr>
          <w:sz w:val="26"/>
          <w:szCs w:val="26"/>
        </w:rPr>
        <w:t>bao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bì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không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rách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xé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bỏ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hoặc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bị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thấm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nước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khi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giao</w:t>
      </w:r>
      <w:proofErr w:type="spellEnd"/>
      <w:r w:rsidRPr="00BE4BF7">
        <w:rPr>
          <w:sz w:val="26"/>
          <w:szCs w:val="26"/>
        </w:rPr>
        <w:t xml:space="preserve"> </w:t>
      </w:r>
      <w:proofErr w:type="spellStart"/>
      <w:r w:rsidRPr="00BE4BF7">
        <w:rPr>
          <w:sz w:val="26"/>
          <w:szCs w:val="26"/>
        </w:rPr>
        <w:t>hàng</w:t>
      </w:r>
      <w:proofErr w:type="spellEnd"/>
      <w:r w:rsidRPr="00BE4BF7">
        <w:rPr>
          <w:sz w:val="26"/>
          <w:szCs w:val="26"/>
        </w:rPr>
        <w:t>;</w:t>
      </w:r>
    </w:p>
    <w:p w14:paraId="7606799E" w14:textId="77777777" w:rsidR="00717A26" w:rsidRPr="00F04B1C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sát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tế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yêu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tư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lắp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đặt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vẽ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thiết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kế</w:t>
      </w:r>
      <w:proofErr w:type="spellEnd"/>
      <w:r w:rsidRPr="00854FEC">
        <w:rPr>
          <w:sz w:val="26"/>
          <w:szCs w:val="26"/>
        </w:rPr>
        <w:t xml:space="preserve"> chi </w:t>
      </w:r>
      <w:proofErr w:type="spellStart"/>
      <w:r w:rsidRPr="00854FEC">
        <w:rPr>
          <w:sz w:val="26"/>
          <w:szCs w:val="26"/>
        </w:rPr>
        <w:t>tiết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đính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kèm</w:t>
      </w:r>
      <w:proofErr w:type="spellEnd"/>
      <w:r w:rsidRPr="00854FEC">
        <w:rPr>
          <w:sz w:val="26"/>
          <w:szCs w:val="26"/>
        </w:rPr>
        <w:t>;</w:t>
      </w:r>
    </w:p>
    <w:p w14:paraId="717489B9" w14:textId="77777777" w:rsidR="00717A26" w:rsidRPr="00854FEC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đảm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lượng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pháp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luật</w:t>
      </w:r>
      <w:proofErr w:type="spellEnd"/>
      <w:r w:rsidRPr="00854FEC">
        <w:rPr>
          <w:sz w:val="26"/>
          <w:szCs w:val="26"/>
        </w:rPr>
        <w:t>;</w:t>
      </w:r>
    </w:p>
    <w:p w14:paraId="1ED46AA1" w14:textId="77777777" w:rsidR="00717A26" w:rsidRPr="00854FEC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gom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vận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chuyển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khỏi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Bệnh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viện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mang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đổ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bỏ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thải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đúng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>;</w:t>
      </w:r>
    </w:p>
    <w:p w14:paraId="560B7608" w14:textId="77777777" w:rsidR="00717A26" w:rsidRPr="00854FEC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854FEC">
        <w:rPr>
          <w:sz w:val="26"/>
          <w:szCs w:val="26"/>
        </w:rPr>
        <w:t>uân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theo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các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định</w:t>
      </w:r>
      <w:proofErr w:type="spellEnd"/>
      <w:r w:rsidRPr="00854FEC">
        <w:rPr>
          <w:sz w:val="26"/>
          <w:szCs w:val="26"/>
        </w:rPr>
        <w:t xml:space="preserve">, </w:t>
      </w:r>
      <w:proofErr w:type="spellStart"/>
      <w:r w:rsidRPr="00854FEC">
        <w:rPr>
          <w:sz w:val="26"/>
          <w:szCs w:val="26"/>
        </w:rPr>
        <w:t>quy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của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Chủ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tư</w:t>
      </w:r>
      <w:proofErr w:type="spellEnd"/>
      <w:r w:rsidRPr="00854FEC">
        <w:rPr>
          <w:sz w:val="26"/>
          <w:szCs w:val="26"/>
        </w:rPr>
        <w:t>;</w:t>
      </w:r>
    </w:p>
    <w:p w14:paraId="4B339F44" w14:textId="10BBFF0E" w:rsidR="008F13DE" w:rsidRPr="00DA5BA0" w:rsidRDefault="00717A26" w:rsidP="00717A26">
      <w:pPr>
        <w:spacing w:before="60" w:after="60"/>
        <w:ind w:firstLine="360"/>
        <w:jc w:val="both"/>
        <w:rPr>
          <w:sz w:val="26"/>
          <w:szCs w:val="26"/>
        </w:rPr>
      </w:pPr>
      <w:r w:rsidRPr="00854FEC"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Nhà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thầu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854FEC">
        <w:rPr>
          <w:sz w:val="26"/>
          <w:szCs w:val="26"/>
        </w:rPr>
        <w:t>hịu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trách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bồi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thường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thiệt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hại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khi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xảy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ra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sự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trong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quá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trình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thực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hiện</w:t>
      </w:r>
      <w:proofErr w:type="spellEnd"/>
      <w:r w:rsidRPr="00854FEC">
        <w:rPr>
          <w:sz w:val="26"/>
          <w:szCs w:val="26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790F5E15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DA1F00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0BE2" w14:textId="77777777" w:rsidR="006A0548" w:rsidRDefault="006A0548">
      <w:r>
        <w:separator/>
      </w:r>
    </w:p>
  </w:endnote>
  <w:endnote w:type="continuationSeparator" w:id="0">
    <w:p w14:paraId="466D76DE" w14:textId="77777777" w:rsidR="006A0548" w:rsidRDefault="006A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6A0548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B1C5" w14:textId="77777777" w:rsidR="006A0548" w:rsidRDefault="006A0548">
      <w:r>
        <w:separator/>
      </w:r>
    </w:p>
  </w:footnote>
  <w:footnote w:type="continuationSeparator" w:id="0">
    <w:p w14:paraId="407797D0" w14:textId="77777777" w:rsidR="006A0548" w:rsidRDefault="006A0548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A2CD8"/>
    <w:rsid w:val="006112FD"/>
    <w:rsid w:val="006202FE"/>
    <w:rsid w:val="00621CF5"/>
    <w:rsid w:val="00650EC4"/>
    <w:rsid w:val="00680219"/>
    <w:rsid w:val="00691B1E"/>
    <w:rsid w:val="006A0548"/>
    <w:rsid w:val="006E4D56"/>
    <w:rsid w:val="007025D6"/>
    <w:rsid w:val="00717A26"/>
    <w:rsid w:val="00781ECB"/>
    <w:rsid w:val="007B0443"/>
    <w:rsid w:val="007B5DCD"/>
    <w:rsid w:val="007D0C72"/>
    <w:rsid w:val="007D474C"/>
    <w:rsid w:val="007E67C0"/>
    <w:rsid w:val="007F3338"/>
    <w:rsid w:val="007F7104"/>
    <w:rsid w:val="00810751"/>
    <w:rsid w:val="00824085"/>
    <w:rsid w:val="008255F0"/>
    <w:rsid w:val="008652EA"/>
    <w:rsid w:val="008C418E"/>
    <w:rsid w:val="008E3C67"/>
    <w:rsid w:val="008F13DE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C06E67"/>
    <w:rsid w:val="00C211EF"/>
    <w:rsid w:val="00C30FEF"/>
    <w:rsid w:val="00C508AC"/>
    <w:rsid w:val="00C72D3A"/>
    <w:rsid w:val="00C74817"/>
    <w:rsid w:val="00CC2D44"/>
    <w:rsid w:val="00CD3C92"/>
    <w:rsid w:val="00CF0C2E"/>
    <w:rsid w:val="00CF2BF2"/>
    <w:rsid w:val="00D05DC5"/>
    <w:rsid w:val="00D2347A"/>
    <w:rsid w:val="00D477C9"/>
    <w:rsid w:val="00D84F18"/>
    <w:rsid w:val="00D90674"/>
    <w:rsid w:val="00DA1F00"/>
    <w:rsid w:val="00DA20AA"/>
    <w:rsid w:val="00DA5BA0"/>
    <w:rsid w:val="00DD28DF"/>
    <w:rsid w:val="00DD6A9D"/>
    <w:rsid w:val="00DF1CC3"/>
    <w:rsid w:val="00E1519C"/>
    <w:rsid w:val="00E20570"/>
    <w:rsid w:val="00E30056"/>
    <w:rsid w:val="00E30FA4"/>
    <w:rsid w:val="00EA3402"/>
    <w:rsid w:val="00EE7296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2E11923-39ED-4A3B-B1A1-8B13A858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32</cp:revision>
  <cp:lastPrinted>2024-12-20T02:40:00Z</cp:lastPrinted>
  <dcterms:created xsi:type="dcterms:W3CDTF">2024-08-21T09:20:00Z</dcterms:created>
  <dcterms:modified xsi:type="dcterms:W3CDTF">2025-05-07T08:22:00Z</dcterms:modified>
</cp:coreProperties>
</file>