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28A1B" w14:textId="76329B1E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bookmarkStart w:id="0" w:name="_GoBack"/>
      <w:bookmarkEnd w:id="0"/>
      <w:r w:rsidRPr="00414B8F">
        <w:rPr>
          <w:b/>
          <w:sz w:val="26"/>
          <w:szCs w:val="26"/>
        </w:rPr>
        <w:t>CÔNG TY: ……………………………………………</w:t>
      </w:r>
    </w:p>
    <w:p w14:paraId="5DB90313" w14:textId="3A3E1F68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ĐỊA CHỈ: ……………………………………………</w:t>
      </w:r>
      <w:r w:rsidR="001D2F6C">
        <w:rPr>
          <w:b/>
          <w:sz w:val="26"/>
          <w:szCs w:val="26"/>
        </w:rPr>
        <w:t>.</w:t>
      </w:r>
      <w:r w:rsidRPr="00414B8F">
        <w:rPr>
          <w:b/>
          <w:sz w:val="26"/>
          <w:szCs w:val="26"/>
        </w:rPr>
        <w:t>..</w:t>
      </w:r>
    </w:p>
    <w:p w14:paraId="1DB7E4DE" w14:textId="5A8AEDE0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SỐ ĐIỆN THOẠI: ………………………………</w:t>
      </w:r>
      <w:r w:rsidR="001D2F6C">
        <w:rPr>
          <w:b/>
          <w:sz w:val="26"/>
          <w:szCs w:val="26"/>
        </w:rPr>
        <w:t>.</w:t>
      </w:r>
      <w:r w:rsidRPr="00414B8F">
        <w:rPr>
          <w:b/>
          <w:sz w:val="26"/>
          <w:szCs w:val="26"/>
        </w:rPr>
        <w:t>…...</w:t>
      </w:r>
    </w:p>
    <w:p w14:paraId="0566F57A" w14:textId="62C7FF99" w:rsidR="00B94D1C" w:rsidRPr="00414B8F" w:rsidRDefault="00B94D1C" w:rsidP="008E3376">
      <w:pPr>
        <w:spacing w:before="60" w:after="60"/>
        <w:jc w:val="center"/>
        <w:rPr>
          <w:b/>
          <w:sz w:val="32"/>
          <w:szCs w:val="26"/>
        </w:rPr>
      </w:pPr>
      <w:r w:rsidRPr="00414B8F">
        <w:rPr>
          <w:b/>
          <w:sz w:val="32"/>
          <w:szCs w:val="26"/>
        </w:rPr>
        <w:t>BẢNG BÁO GIÁ</w:t>
      </w:r>
    </w:p>
    <w:p w14:paraId="59E405B6" w14:textId="77777777" w:rsidR="00B94D1C" w:rsidRPr="00414B8F" w:rsidRDefault="00B94D1C" w:rsidP="008E3376">
      <w:pPr>
        <w:spacing w:before="60" w:after="60"/>
        <w:ind w:left="720"/>
        <w:jc w:val="center"/>
        <w:rPr>
          <w:sz w:val="26"/>
          <w:szCs w:val="26"/>
        </w:rPr>
      </w:pPr>
      <w:r w:rsidRPr="00414B8F">
        <w:rPr>
          <w:sz w:val="26"/>
          <w:szCs w:val="26"/>
        </w:rPr>
        <w:t>Kính gửi: Bệnh viện Đại học Y Dược TP. Hồ Chí Minh</w:t>
      </w:r>
    </w:p>
    <w:p w14:paraId="1BBC0065" w14:textId="77777777" w:rsidR="00B94D1C" w:rsidRDefault="00B94D1C" w:rsidP="008E3376">
      <w:pPr>
        <w:spacing w:before="60" w:after="60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414B8F">
        <w:rPr>
          <w:sz w:val="26"/>
          <w:szCs w:val="26"/>
        </w:rPr>
        <w:t>Địa chỉ: 215 Hồng Bàng, Phường 11, Quận 5, TP. Hồ Chí Minh</w:t>
      </w:r>
    </w:p>
    <w:p w14:paraId="1667DE0A" w14:textId="5BCB0613" w:rsidR="00B94D1C" w:rsidRDefault="00B94D1C" w:rsidP="008E3376">
      <w:pPr>
        <w:spacing w:before="60" w:after="60"/>
        <w:ind w:left="-90" w:firstLine="63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</w:t>
      </w:r>
      <w:r w:rsidRPr="00414B8F">
        <w:rPr>
          <w:sz w:val="26"/>
          <w:szCs w:val="26"/>
        </w:rPr>
        <w:t xml:space="preserve"> mời chào giá </w:t>
      </w:r>
      <w:r w:rsidRPr="00414B8F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  <w:lang w:val="vi-VN"/>
        </w:rPr>
        <w:t>...</w:t>
      </w:r>
      <w:r w:rsidR="006B1ABC">
        <w:rPr>
          <w:bCs/>
          <w:sz w:val="26"/>
          <w:szCs w:val="26"/>
        </w:rPr>
        <w:t>..</w:t>
      </w:r>
      <w:r>
        <w:rPr>
          <w:bCs/>
          <w:sz w:val="26"/>
          <w:szCs w:val="26"/>
          <w:lang w:val="vi-VN"/>
        </w:rPr>
        <w:t>...</w:t>
      </w:r>
      <w:r w:rsidRPr="00414B8F">
        <w:rPr>
          <w:bCs/>
          <w:sz w:val="26"/>
          <w:szCs w:val="26"/>
        </w:rPr>
        <w:t>/BVĐHYD</w:t>
      </w:r>
      <w:r>
        <w:rPr>
          <w:bCs/>
          <w:sz w:val="26"/>
          <w:szCs w:val="26"/>
        </w:rPr>
        <w:t xml:space="preserve">-QTTN ngày </w:t>
      </w:r>
      <w:r w:rsidR="00E81DE8">
        <w:rPr>
          <w:bCs/>
          <w:sz w:val="26"/>
          <w:szCs w:val="26"/>
          <w:lang w:val="vi-VN"/>
        </w:rPr>
        <w:t>…</w:t>
      </w:r>
      <w:r>
        <w:rPr>
          <w:bCs/>
          <w:sz w:val="26"/>
          <w:szCs w:val="26"/>
          <w:lang w:val="vi-VN"/>
        </w:rPr>
        <w:t>...</w:t>
      </w:r>
      <w:r>
        <w:rPr>
          <w:bCs/>
          <w:sz w:val="26"/>
          <w:szCs w:val="26"/>
        </w:rPr>
        <w:t>/</w:t>
      </w:r>
      <w:r>
        <w:rPr>
          <w:bCs/>
          <w:sz w:val="26"/>
          <w:szCs w:val="26"/>
          <w:lang w:val="vi-VN"/>
        </w:rPr>
        <w:t>....</w:t>
      </w:r>
      <w:r w:rsidR="00E81DE8">
        <w:rPr>
          <w:bCs/>
          <w:sz w:val="26"/>
          <w:szCs w:val="26"/>
        </w:rPr>
        <w:t>..</w:t>
      </w:r>
      <w:r>
        <w:rPr>
          <w:bCs/>
          <w:sz w:val="26"/>
          <w:szCs w:val="26"/>
        </w:rPr>
        <w:t>/202</w:t>
      </w:r>
      <w:r>
        <w:rPr>
          <w:bCs/>
          <w:sz w:val="26"/>
          <w:szCs w:val="26"/>
          <w:lang w:val="vi-VN"/>
        </w:rPr>
        <w:t>2</w:t>
      </w:r>
      <w:r w:rsidRPr="00414B8F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970"/>
        <w:gridCol w:w="4252"/>
        <w:gridCol w:w="567"/>
        <w:gridCol w:w="709"/>
        <w:gridCol w:w="967"/>
        <w:gridCol w:w="1265"/>
      </w:tblGrid>
      <w:tr w:rsidR="00CC498A" w:rsidRPr="008E3376" w14:paraId="21F14A42" w14:textId="77777777" w:rsidTr="00664541">
        <w:trPr>
          <w:tblHeader/>
          <w:jc w:val="center"/>
        </w:trPr>
        <w:tc>
          <w:tcPr>
            <w:tcW w:w="556" w:type="dxa"/>
            <w:vAlign w:val="center"/>
          </w:tcPr>
          <w:p w14:paraId="6C9C1FED" w14:textId="57603267" w:rsidR="00CC498A" w:rsidRPr="008E3376" w:rsidRDefault="00CC498A" w:rsidP="00E81DE8">
            <w:pPr>
              <w:spacing w:before="60" w:after="60"/>
              <w:ind w:left="-57" w:right="-57"/>
              <w:jc w:val="center"/>
            </w:pPr>
            <w:r w:rsidRPr="008E3376">
              <w:rPr>
                <w:b/>
                <w:bCs/>
              </w:rPr>
              <w:t>STT</w:t>
            </w:r>
          </w:p>
        </w:tc>
        <w:tc>
          <w:tcPr>
            <w:tcW w:w="970" w:type="dxa"/>
            <w:vAlign w:val="center"/>
          </w:tcPr>
          <w:p w14:paraId="336B007D" w14:textId="77777777" w:rsidR="001D2F6C" w:rsidRPr="008E3376" w:rsidRDefault="00CC498A" w:rsidP="00CC498A">
            <w:pPr>
              <w:spacing w:before="60" w:after="60"/>
              <w:ind w:left="-57" w:right="-57"/>
              <w:jc w:val="center"/>
              <w:rPr>
                <w:b/>
                <w:bCs/>
              </w:rPr>
            </w:pPr>
            <w:r w:rsidRPr="008E3376">
              <w:rPr>
                <w:b/>
                <w:bCs/>
              </w:rPr>
              <w:t xml:space="preserve">Danh </w:t>
            </w:r>
          </w:p>
          <w:p w14:paraId="3C81C3B4" w14:textId="3659F078" w:rsidR="00CC498A" w:rsidRPr="008E3376" w:rsidRDefault="00CC498A" w:rsidP="00CC498A">
            <w:pPr>
              <w:spacing w:before="60" w:after="60"/>
              <w:ind w:left="-57" w:right="-57"/>
              <w:jc w:val="center"/>
            </w:pPr>
            <w:r w:rsidRPr="008E3376">
              <w:rPr>
                <w:b/>
                <w:bCs/>
              </w:rPr>
              <w:t>mục</w:t>
            </w:r>
          </w:p>
        </w:tc>
        <w:tc>
          <w:tcPr>
            <w:tcW w:w="4252" w:type="dxa"/>
            <w:vAlign w:val="center"/>
          </w:tcPr>
          <w:p w14:paraId="593DACED" w14:textId="14F4F908" w:rsidR="00CC498A" w:rsidRPr="008E3376" w:rsidRDefault="00CC498A" w:rsidP="00CC498A">
            <w:pPr>
              <w:spacing w:before="60" w:after="60"/>
              <w:ind w:left="-57" w:right="-57"/>
              <w:jc w:val="center"/>
            </w:pPr>
            <w:r w:rsidRPr="008E3376">
              <w:rPr>
                <w:b/>
                <w:bCs/>
              </w:rPr>
              <w:t>Đặc tính kỹ thuật</w:t>
            </w:r>
          </w:p>
        </w:tc>
        <w:tc>
          <w:tcPr>
            <w:tcW w:w="567" w:type="dxa"/>
            <w:vAlign w:val="center"/>
          </w:tcPr>
          <w:p w14:paraId="2E1FE673" w14:textId="15025AA3" w:rsidR="00CC498A" w:rsidRPr="008E3376" w:rsidRDefault="00CC498A" w:rsidP="001D2F6C">
            <w:pPr>
              <w:spacing w:before="60" w:after="60"/>
              <w:ind w:left="-113" w:right="-113"/>
              <w:jc w:val="center"/>
            </w:pPr>
            <w:r w:rsidRPr="008E3376">
              <w:rPr>
                <w:b/>
                <w:bCs/>
              </w:rPr>
              <w:t>ĐVT</w:t>
            </w:r>
          </w:p>
        </w:tc>
        <w:tc>
          <w:tcPr>
            <w:tcW w:w="709" w:type="dxa"/>
            <w:vAlign w:val="center"/>
          </w:tcPr>
          <w:p w14:paraId="18D8A844" w14:textId="165BD192" w:rsidR="00CC498A" w:rsidRPr="008E3376" w:rsidRDefault="00CC498A" w:rsidP="00CC498A">
            <w:pPr>
              <w:spacing w:before="60" w:after="60"/>
              <w:ind w:left="-57" w:right="-57"/>
              <w:jc w:val="center"/>
            </w:pPr>
            <w:r w:rsidRPr="008E3376">
              <w:rPr>
                <w:b/>
                <w:bCs/>
              </w:rPr>
              <w:t>Số lượng</w:t>
            </w:r>
          </w:p>
        </w:tc>
        <w:tc>
          <w:tcPr>
            <w:tcW w:w="967" w:type="dxa"/>
            <w:vAlign w:val="center"/>
          </w:tcPr>
          <w:p w14:paraId="5B8383E9" w14:textId="77777777" w:rsidR="00CC498A" w:rsidRPr="008E3376" w:rsidRDefault="00CC498A" w:rsidP="001D2F6C">
            <w:pPr>
              <w:spacing w:before="60" w:after="60"/>
              <w:ind w:left="-113" w:right="-113"/>
              <w:jc w:val="center"/>
              <w:rPr>
                <w:b/>
                <w:bCs/>
                <w:color w:val="000000"/>
              </w:rPr>
            </w:pPr>
            <w:r w:rsidRPr="008E3376">
              <w:rPr>
                <w:b/>
                <w:bCs/>
                <w:color w:val="000000"/>
              </w:rPr>
              <w:t>Đơn giá (VND)</w:t>
            </w:r>
          </w:p>
          <w:p w14:paraId="4ABBEE0D" w14:textId="5F68727C" w:rsidR="00CC498A" w:rsidRPr="008E3376" w:rsidRDefault="00CC498A" w:rsidP="00CC498A">
            <w:pPr>
              <w:spacing w:before="60" w:after="60"/>
              <w:ind w:left="-57" w:right="-57"/>
              <w:jc w:val="center"/>
            </w:pPr>
            <w:r w:rsidRPr="008E3376">
              <w:rPr>
                <w:b/>
                <w:bCs/>
                <w:color w:val="000000"/>
              </w:rPr>
              <w:t>có VAT</w:t>
            </w:r>
          </w:p>
        </w:tc>
        <w:tc>
          <w:tcPr>
            <w:tcW w:w="1265" w:type="dxa"/>
            <w:vAlign w:val="center"/>
          </w:tcPr>
          <w:p w14:paraId="44FCEE04" w14:textId="77777777" w:rsidR="00CC498A" w:rsidRPr="008E3376" w:rsidRDefault="00CC498A" w:rsidP="00CC498A">
            <w:pPr>
              <w:spacing w:before="60" w:after="60"/>
              <w:ind w:left="-57" w:right="-57"/>
              <w:jc w:val="center"/>
              <w:rPr>
                <w:b/>
                <w:bCs/>
                <w:color w:val="000000"/>
              </w:rPr>
            </w:pPr>
            <w:r w:rsidRPr="008E3376">
              <w:rPr>
                <w:b/>
                <w:bCs/>
                <w:color w:val="000000"/>
              </w:rPr>
              <w:t>Thành tiền (VND)</w:t>
            </w:r>
          </w:p>
          <w:p w14:paraId="26A84F27" w14:textId="3643E9AB" w:rsidR="00CC498A" w:rsidRPr="008E3376" w:rsidRDefault="00CC498A" w:rsidP="00CC498A">
            <w:pPr>
              <w:spacing w:before="60" w:after="60"/>
              <w:ind w:left="-57" w:right="-57"/>
              <w:jc w:val="center"/>
            </w:pPr>
            <w:r w:rsidRPr="008E3376">
              <w:rPr>
                <w:b/>
                <w:bCs/>
                <w:color w:val="000000"/>
              </w:rPr>
              <w:t>có VAT</w:t>
            </w:r>
          </w:p>
        </w:tc>
      </w:tr>
      <w:tr w:rsidR="00631464" w:rsidRPr="008E3376" w14:paraId="563A84DB" w14:textId="77777777" w:rsidTr="00664541">
        <w:trPr>
          <w:jc w:val="center"/>
        </w:trPr>
        <w:tc>
          <w:tcPr>
            <w:tcW w:w="556" w:type="dxa"/>
            <w:vAlign w:val="center"/>
          </w:tcPr>
          <w:p w14:paraId="40BA9D91" w14:textId="058D7AE0" w:rsidR="00631464" w:rsidRPr="008E3376" w:rsidRDefault="00631464" w:rsidP="00631464">
            <w:pPr>
              <w:spacing w:before="60" w:after="60"/>
              <w:ind w:left="-57" w:right="-57"/>
              <w:jc w:val="center"/>
            </w:pPr>
            <w:r w:rsidRPr="008E3376">
              <w:t>1</w:t>
            </w:r>
          </w:p>
        </w:tc>
        <w:tc>
          <w:tcPr>
            <w:tcW w:w="970" w:type="dxa"/>
            <w:vAlign w:val="center"/>
          </w:tcPr>
          <w:p w14:paraId="523BAA7A" w14:textId="1FAFA22B" w:rsidR="00631464" w:rsidRPr="008E3376" w:rsidRDefault="00631464" w:rsidP="00631464">
            <w:pPr>
              <w:spacing w:before="60" w:after="60"/>
              <w:ind w:left="-57" w:right="-57"/>
            </w:pPr>
            <w:r w:rsidRPr="008E3376">
              <w:t>Sửa chữa gạch lát nền bị bộp, vỡ</w:t>
            </w:r>
          </w:p>
        </w:tc>
        <w:tc>
          <w:tcPr>
            <w:tcW w:w="4252" w:type="dxa"/>
            <w:vAlign w:val="center"/>
          </w:tcPr>
          <w:p w14:paraId="6F713146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>- Bao gồm: nhân công, gạch, keo chà ron, vật tư phụ.</w:t>
            </w:r>
          </w:p>
          <w:p w14:paraId="647C2F5B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- Yêu cầu kỹ thuật gạch ốp lát ép bán khô: </w:t>
            </w:r>
          </w:p>
          <w:p w14:paraId="0B31A9AD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</w:t>
            </w:r>
            <w:r>
              <w:t xml:space="preserve">Đáp ứng theo </w:t>
            </w:r>
            <w:r w:rsidRPr="007C30A7">
              <w:t xml:space="preserve">Quy chuẩn kỹ thuật Quốc gia </w:t>
            </w:r>
            <w:r>
              <w:t>về s</w:t>
            </w:r>
            <w:r w:rsidRPr="007C30A7">
              <w:t>ản phẩm, hàng hóa vật liệu xây dựng</w:t>
            </w:r>
            <w:r>
              <w:t xml:space="preserve"> </w:t>
            </w:r>
            <w:r w:rsidRPr="008E3376">
              <w:t>hoặc tương đương;</w:t>
            </w:r>
          </w:p>
          <w:p w14:paraId="0B470FBE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Kích thước cạnh: ±</w:t>
            </w:r>
            <w:r>
              <w:t xml:space="preserve"> </w:t>
            </w:r>
            <w:r w:rsidRPr="008E3376">
              <w:t>0,6% (±</w:t>
            </w:r>
            <w:r>
              <w:t xml:space="preserve"> </w:t>
            </w:r>
            <w:r w:rsidRPr="008E3376">
              <w:t>2,0mm);</w:t>
            </w:r>
          </w:p>
          <w:p w14:paraId="4033A0D9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Chiều dày: ±</w:t>
            </w:r>
            <w:r>
              <w:t xml:space="preserve"> </w:t>
            </w:r>
            <w:r w:rsidRPr="008E3376">
              <w:t>5% (±0,5mm);</w:t>
            </w:r>
          </w:p>
          <w:p w14:paraId="17AE80D9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Độ vuông góc: ±</w:t>
            </w:r>
            <w:r>
              <w:t xml:space="preserve"> </w:t>
            </w:r>
            <w:r w:rsidRPr="008E3376">
              <w:t>0,5% (±</w:t>
            </w:r>
            <w:r>
              <w:t xml:space="preserve"> </w:t>
            </w:r>
            <w:r w:rsidRPr="008E3376">
              <w:t>2,0mm);</w:t>
            </w:r>
          </w:p>
          <w:p w14:paraId="1C91BA69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Độ thẳng cạnh: ±</w:t>
            </w:r>
            <w:r>
              <w:t xml:space="preserve"> </w:t>
            </w:r>
            <w:r w:rsidRPr="008E3376">
              <w:t>0,5% (±</w:t>
            </w:r>
            <w:r>
              <w:t xml:space="preserve"> </w:t>
            </w:r>
            <w:r w:rsidRPr="008E3376">
              <w:t>1,5mm);</w:t>
            </w:r>
          </w:p>
          <w:p w14:paraId="1DA8FCC1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Độ phẳng mặt: ±</w:t>
            </w:r>
            <w:r>
              <w:t xml:space="preserve"> </w:t>
            </w:r>
            <w:r w:rsidRPr="008E3376">
              <w:t>0,5% (±</w:t>
            </w:r>
            <w:r>
              <w:t xml:space="preserve"> </w:t>
            </w:r>
            <w:r w:rsidRPr="008E3376">
              <w:t>2,0mm);</w:t>
            </w:r>
          </w:p>
          <w:p w14:paraId="76F52AD6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Độ bền uốn: ≥ 35 N/mm²;</w:t>
            </w:r>
          </w:p>
          <w:p w14:paraId="367952D2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Độ hút nước: ≤ 0,5%;</w:t>
            </w:r>
          </w:p>
          <w:p w14:paraId="676B1E86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Độ mài mòn sâu: ≤ 175mm³;</w:t>
            </w:r>
          </w:p>
          <w:p w14:paraId="137EEB86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Độ giãn nở ẩm: ≤ 0,6%;</w:t>
            </w:r>
          </w:p>
          <w:p w14:paraId="071E3C4A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Chất liệu kết cấu: loại thạch anh bóng kiếng (không men);</w:t>
            </w:r>
          </w:p>
          <w:p w14:paraId="2DFB96BC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Nhóm BIa (E</w:t>
            </w:r>
            <w:r>
              <w:t xml:space="preserve"> </w:t>
            </w:r>
            <w:r w:rsidRPr="008E3376">
              <w:t>≤</w:t>
            </w:r>
            <w:r>
              <w:t xml:space="preserve"> </w:t>
            </w:r>
            <w:r w:rsidRPr="008E3376">
              <w:t>0,5%);</w:t>
            </w:r>
          </w:p>
          <w:p w14:paraId="27D27873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Kích thước 600x600mm.</w:t>
            </w:r>
          </w:p>
          <w:p w14:paraId="50639890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8E3376">
              <w:rPr>
                <w:iCs/>
                <w:lang w:val="pl-PL"/>
              </w:rPr>
              <w:t>- Yêu cầu về nghiệm thu:</w:t>
            </w:r>
          </w:p>
          <w:p w14:paraId="17E09C6A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Màu gạch thay mới phải trùng hoặc tương đương với màu của viên gạch bị vỡ;</w:t>
            </w:r>
          </w:p>
          <w:p w14:paraId="1EDD48A8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Keo chà ron phù hợp với yêu cầu sửa chữa ron gạch;</w:t>
            </w:r>
          </w:p>
          <w:p w14:paraId="5607EC40" w14:textId="2A3906B6" w:rsidR="00631464" w:rsidRPr="008E3376" w:rsidRDefault="00631464" w:rsidP="00631464">
            <w:pPr>
              <w:spacing w:before="40" w:after="40"/>
              <w:ind w:left="-57" w:right="-57"/>
              <w:jc w:val="both"/>
            </w:pPr>
            <w:r w:rsidRPr="008E3376">
              <w:t xml:space="preserve"> + Vệ sinh hoàn thiện trước khi bàn giao.</w:t>
            </w:r>
          </w:p>
        </w:tc>
        <w:tc>
          <w:tcPr>
            <w:tcW w:w="567" w:type="dxa"/>
            <w:vAlign w:val="center"/>
          </w:tcPr>
          <w:p w14:paraId="08FF3C9A" w14:textId="26E2CF32" w:rsidR="00631464" w:rsidRPr="008F1ED5" w:rsidRDefault="00631464" w:rsidP="00631464">
            <w:pPr>
              <w:spacing w:before="60" w:after="60"/>
              <w:ind w:left="-57" w:right="-57"/>
              <w:jc w:val="center"/>
            </w:pPr>
            <w:r w:rsidRPr="008E3376">
              <w:rPr>
                <w:color w:val="000000"/>
              </w:rPr>
              <w:t>m²</w:t>
            </w:r>
          </w:p>
        </w:tc>
        <w:tc>
          <w:tcPr>
            <w:tcW w:w="709" w:type="dxa"/>
            <w:vAlign w:val="center"/>
          </w:tcPr>
          <w:p w14:paraId="42C4A242" w14:textId="66336B9B" w:rsidR="00631464" w:rsidRPr="008F1ED5" w:rsidRDefault="00631464" w:rsidP="00631464">
            <w:pPr>
              <w:spacing w:before="60" w:after="60"/>
              <w:ind w:left="-57" w:right="-57"/>
              <w:jc w:val="center"/>
            </w:pPr>
            <w:r w:rsidRPr="008F1ED5">
              <w:t>326</w:t>
            </w:r>
          </w:p>
        </w:tc>
        <w:tc>
          <w:tcPr>
            <w:tcW w:w="967" w:type="dxa"/>
          </w:tcPr>
          <w:p w14:paraId="0C918E4E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</w:p>
        </w:tc>
        <w:tc>
          <w:tcPr>
            <w:tcW w:w="1265" w:type="dxa"/>
          </w:tcPr>
          <w:p w14:paraId="470CEF06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</w:p>
        </w:tc>
      </w:tr>
      <w:tr w:rsidR="00631464" w:rsidRPr="008E3376" w14:paraId="5014CAC7" w14:textId="77777777" w:rsidTr="00664541">
        <w:trPr>
          <w:jc w:val="center"/>
        </w:trPr>
        <w:tc>
          <w:tcPr>
            <w:tcW w:w="556" w:type="dxa"/>
            <w:vAlign w:val="center"/>
          </w:tcPr>
          <w:p w14:paraId="1E07B0EF" w14:textId="2FED0757" w:rsidR="00631464" w:rsidRPr="008E3376" w:rsidRDefault="00631464" w:rsidP="00631464">
            <w:pPr>
              <w:spacing w:before="60" w:after="60"/>
              <w:ind w:left="-57" w:right="-57"/>
              <w:jc w:val="center"/>
            </w:pPr>
            <w:r w:rsidRPr="008E3376">
              <w:t>2</w:t>
            </w:r>
          </w:p>
        </w:tc>
        <w:tc>
          <w:tcPr>
            <w:tcW w:w="970" w:type="dxa"/>
            <w:vAlign w:val="center"/>
          </w:tcPr>
          <w:p w14:paraId="281B7F77" w14:textId="333F6587" w:rsidR="00631464" w:rsidRPr="008E3376" w:rsidRDefault="00631464" w:rsidP="00631464">
            <w:pPr>
              <w:spacing w:before="60" w:after="60"/>
              <w:ind w:left="-57" w:right="-57"/>
            </w:pPr>
            <w:r w:rsidRPr="008E3376">
              <w:t>Bảo trì sơn nước trong nhà 2 lớp hoàn thiện</w:t>
            </w:r>
          </w:p>
        </w:tc>
        <w:tc>
          <w:tcPr>
            <w:tcW w:w="4252" w:type="dxa"/>
            <w:vAlign w:val="center"/>
          </w:tcPr>
          <w:p w14:paraId="68C33800" w14:textId="77777777" w:rsidR="00631464" w:rsidRPr="007C30A7" w:rsidRDefault="00631464" w:rsidP="00631464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7C30A7">
              <w:rPr>
                <w:iCs/>
                <w:lang w:val="pl-PL"/>
              </w:rPr>
              <w:t>- Bao gồm: nhân công, vật tư sơn, rulo, vật tư phụ khác;</w:t>
            </w:r>
          </w:p>
          <w:p w14:paraId="24484792" w14:textId="77777777" w:rsidR="00631464" w:rsidRPr="007C30A7" w:rsidRDefault="00631464" w:rsidP="00631464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7C30A7">
              <w:rPr>
                <w:iCs/>
                <w:lang w:val="pl-PL"/>
              </w:rPr>
              <w:t>- Xử lý bề mặt trước k</w:t>
            </w:r>
            <w:r>
              <w:rPr>
                <w:iCs/>
                <w:lang w:val="pl-PL"/>
              </w:rPr>
              <w:t xml:space="preserve">hi sơn: cạo bỏ các chỗ sần sùi, </w:t>
            </w:r>
            <w:r w:rsidRPr="007C30A7">
              <w:rPr>
                <w:iCs/>
                <w:lang w:val="pl-PL"/>
              </w:rPr>
              <w:t>phồng rộp, bả lại các vị trí lõm, xả phẳng và vệ sinh hoàn thiện trước khi bàn giao.</w:t>
            </w:r>
          </w:p>
          <w:p w14:paraId="03EE7147" w14:textId="77777777" w:rsidR="00631464" w:rsidRDefault="00631464" w:rsidP="00631464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7C30A7">
              <w:rPr>
                <w:iCs/>
                <w:lang w:val="pl-PL"/>
              </w:rPr>
              <w:t>- Yêu cầu kỹ thuật của sơn nước trong nhà:</w:t>
            </w:r>
          </w:p>
          <w:p w14:paraId="6D7C5DF9" w14:textId="77777777" w:rsidR="00631464" w:rsidRDefault="00631464" w:rsidP="00631464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lastRenderedPageBreak/>
              <w:t xml:space="preserve"> + Có khả năng kháng khuẩn;</w:t>
            </w:r>
          </w:p>
          <w:p w14:paraId="572E079A" w14:textId="77777777" w:rsidR="00631464" w:rsidRPr="007C30A7" w:rsidRDefault="00631464" w:rsidP="00631464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 xml:space="preserve"> + K</w:t>
            </w:r>
            <w:r w:rsidRPr="007C30A7">
              <w:rPr>
                <w:iCs/>
                <w:lang w:val="pl-PL"/>
              </w:rPr>
              <w:t>háng nấm mốc;</w:t>
            </w:r>
          </w:p>
          <w:p w14:paraId="1BE67963" w14:textId="77777777" w:rsidR="00631464" w:rsidRDefault="00631464" w:rsidP="00631464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 xml:space="preserve"> + </w:t>
            </w:r>
            <w:r w:rsidRPr="007C30A7">
              <w:rPr>
                <w:iCs/>
                <w:lang w:val="pl-PL"/>
              </w:rPr>
              <w:t>Khả năng bám dín</w:t>
            </w:r>
            <w:r>
              <w:rPr>
                <w:iCs/>
                <w:lang w:val="pl-PL"/>
              </w:rPr>
              <w:t>h tốt;</w:t>
            </w:r>
          </w:p>
          <w:p w14:paraId="73CB87A7" w14:textId="77777777" w:rsidR="00631464" w:rsidRPr="007C30A7" w:rsidRDefault="00631464" w:rsidP="00631464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 xml:space="preserve"> </w:t>
            </w:r>
            <w:r w:rsidRPr="007C30A7">
              <w:rPr>
                <w:iCs/>
                <w:lang w:val="pl-PL"/>
              </w:rPr>
              <w:t>+ Bề mặt sơn mịn màng, chịu chùi rửa cao;</w:t>
            </w:r>
          </w:p>
          <w:p w14:paraId="622016D0" w14:textId="77777777" w:rsidR="00631464" w:rsidRDefault="00631464" w:rsidP="00631464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 xml:space="preserve"> + Độ phủ tốt, khô nhanh;</w:t>
            </w:r>
          </w:p>
          <w:p w14:paraId="0418213A" w14:textId="77777777" w:rsidR="00631464" w:rsidRDefault="00631464" w:rsidP="00631464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 xml:space="preserve"> </w:t>
            </w:r>
            <w:r w:rsidRPr="007C30A7">
              <w:rPr>
                <w:iCs/>
                <w:lang w:val="pl-PL"/>
              </w:rPr>
              <w:t xml:space="preserve">+ Hàm lượng </w:t>
            </w:r>
            <w:r>
              <w:rPr>
                <w:iCs/>
                <w:lang w:val="pl-PL"/>
              </w:rPr>
              <w:t>chất hữu cơ bay hơi thấp</w:t>
            </w:r>
            <w:r w:rsidRPr="007C30A7">
              <w:rPr>
                <w:iCs/>
                <w:lang w:val="pl-PL"/>
              </w:rPr>
              <w:t xml:space="preserve"> (</w:t>
            </w:r>
            <w:r>
              <w:rPr>
                <w:iCs/>
                <w:lang w:val="pl-PL"/>
              </w:rPr>
              <w:t>≤ 12</w:t>
            </w:r>
            <w:r w:rsidRPr="007C30A7">
              <w:rPr>
                <w:iCs/>
                <w:lang w:val="pl-PL"/>
              </w:rPr>
              <w:t>g/lít);</w:t>
            </w:r>
          </w:p>
          <w:p w14:paraId="2CBF649F" w14:textId="77777777" w:rsidR="00631464" w:rsidRDefault="00631464" w:rsidP="00631464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 xml:space="preserve"> + Độ rửa trôi sau 4000 chu kỳ, màng sơn không bị bào mòn đến lộ bề mặt nền;</w:t>
            </w:r>
          </w:p>
          <w:p w14:paraId="4583E43B" w14:textId="77777777" w:rsidR="00631464" w:rsidRDefault="00631464" w:rsidP="00631464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 xml:space="preserve"> + Cường độ bám dính </w:t>
            </w:r>
            <w:r w:rsidRPr="008E3376">
              <w:t>≥</w:t>
            </w:r>
            <w:r>
              <w:rPr>
                <w:iCs/>
                <w:lang w:val="pl-PL"/>
              </w:rPr>
              <w:t xml:space="preserve"> 0,69 Mpa;</w:t>
            </w:r>
          </w:p>
          <w:p w14:paraId="6FD7754F" w14:textId="77777777" w:rsidR="00631464" w:rsidRDefault="00631464" w:rsidP="00631464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 xml:space="preserve"> + Sơn mờ;</w:t>
            </w:r>
          </w:p>
          <w:p w14:paraId="37BC5BA6" w14:textId="77777777" w:rsidR="00631464" w:rsidRDefault="00631464" w:rsidP="00631464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 xml:space="preserve"> </w:t>
            </w:r>
            <w:r w:rsidRPr="007C30A7">
              <w:rPr>
                <w:iCs/>
                <w:lang w:val="pl-PL"/>
              </w:rPr>
              <w:t xml:space="preserve">+ Không cháy, không độc hại, không chứa chì, thủy ngân </w:t>
            </w:r>
            <w:r>
              <w:rPr>
                <w:iCs/>
                <w:lang w:val="pl-PL"/>
              </w:rPr>
              <w:t>và các kim loại nặng;</w:t>
            </w:r>
          </w:p>
          <w:p w14:paraId="5014C433" w14:textId="77777777" w:rsidR="00631464" w:rsidRPr="007C30A7" w:rsidRDefault="00631464" w:rsidP="00631464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 xml:space="preserve"> + Có giấy chứng nhận hợp chuẩn, hợp quy.</w:t>
            </w:r>
          </w:p>
          <w:p w14:paraId="47B7AAA6" w14:textId="77777777" w:rsidR="00631464" w:rsidRPr="007C30A7" w:rsidRDefault="00631464" w:rsidP="00631464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7C30A7">
              <w:rPr>
                <w:iCs/>
                <w:lang w:val="pl-PL"/>
              </w:rPr>
              <w:t>- Yêu cầu về nghiệm thu:</w:t>
            </w:r>
          </w:p>
          <w:p w14:paraId="6C1A7F23" w14:textId="77777777" w:rsidR="00631464" w:rsidRPr="007C30A7" w:rsidRDefault="00631464" w:rsidP="00631464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7C30A7">
              <w:rPr>
                <w:iCs/>
                <w:lang w:val="pl-PL"/>
              </w:rPr>
              <w:t xml:space="preserve"> + Khe hở không quá 1mm khi áp thước 3m lên bề mặt hoàn thiện;</w:t>
            </w:r>
          </w:p>
          <w:p w14:paraId="4F8C63F1" w14:textId="77777777" w:rsidR="00631464" w:rsidRPr="007C30A7" w:rsidRDefault="00631464" w:rsidP="00631464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7C30A7">
              <w:rPr>
                <w:iCs/>
                <w:lang w:val="pl-PL"/>
              </w:rPr>
              <w:t xml:space="preserve"> + Nghiệm thu theo tiêu chuẩn TCVN đối với hoàn thiện cao cấp;</w:t>
            </w:r>
          </w:p>
          <w:p w14:paraId="57E2E2B3" w14:textId="77777777" w:rsidR="00631464" w:rsidRPr="007C30A7" w:rsidRDefault="00631464" w:rsidP="00631464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7C30A7">
              <w:rPr>
                <w:iCs/>
                <w:lang w:val="pl-PL"/>
              </w:rPr>
              <w:t xml:space="preserve"> + Bề mặt lớp sơn cuối cùng phải đồng màu, không có vết ố, vết loang lổ, vết chổi sơn;</w:t>
            </w:r>
          </w:p>
          <w:p w14:paraId="361FD82D" w14:textId="77777777" w:rsidR="00631464" w:rsidRPr="007C30A7" w:rsidRDefault="00631464" w:rsidP="00631464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7C30A7">
              <w:rPr>
                <w:iCs/>
                <w:lang w:val="pl-PL"/>
              </w:rPr>
              <w:t xml:space="preserve"> + Bề mặt sơn phải phẳng nhẵn, không bị nứt hay cộm sơn; không để lộ màu của lớp sơn nằm dưới lớp phủ trên cùng;</w:t>
            </w:r>
          </w:p>
          <w:p w14:paraId="41F5CC60" w14:textId="7EB50671" w:rsidR="00631464" w:rsidRPr="008E3376" w:rsidRDefault="00631464" w:rsidP="00631464">
            <w:pPr>
              <w:spacing w:before="40" w:after="40"/>
              <w:ind w:left="-57" w:right="-57"/>
              <w:jc w:val="both"/>
            </w:pPr>
            <w:r w:rsidRPr="007C30A7">
              <w:rPr>
                <w:iCs/>
                <w:lang w:val="pl-PL"/>
              </w:rPr>
              <w:t xml:space="preserve"> + Không được có bọt bong bóng khí, không có hạt bột sơn vón cục.</w:t>
            </w:r>
          </w:p>
        </w:tc>
        <w:tc>
          <w:tcPr>
            <w:tcW w:w="567" w:type="dxa"/>
            <w:vAlign w:val="center"/>
          </w:tcPr>
          <w:p w14:paraId="0DAE580B" w14:textId="5DB40D39" w:rsidR="00631464" w:rsidRPr="008F1ED5" w:rsidRDefault="00631464" w:rsidP="00631464">
            <w:pPr>
              <w:spacing w:before="60" w:after="60"/>
              <w:ind w:left="-57" w:right="-57"/>
              <w:jc w:val="center"/>
            </w:pPr>
            <w:r w:rsidRPr="007C30A7">
              <w:lastRenderedPageBreak/>
              <w:t>m²</w:t>
            </w:r>
          </w:p>
        </w:tc>
        <w:tc>
          <w:tcPr>
            <w:tcW w:w="709" w:type="dxa"/>
            <w:vAlign w:val="center"/>
          </w:tcPr>
          <w:p w14:paraId="74745750" w14:textId="5F6C1D78" w:rsidR="00631464" w:rsidRPr="008F1ED5" w:rsidRDefault="00631464" w:rsidP="00631464">
            <w:pPr>
              <w:spacing w:before="60" w:after="60"/>
              <w:ind w:left="-113" w:right="-113"/>
              <w:jc w:val="center"/>
            </w:pPr>
            <w:r w:rsidRPr="007C30A7">
              <w:t>12.566</w:t>
            </w:r>
          </w:p>
        </w:tc>
        <w:tc>
          <w:tcPr>
            <w:tcW w:w="967" w:type="dxa"/>
          </w:tcPr>
          <w:p w14:paraId="2E46968B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</w:p>
        </w:tc>
        <w:tc>
          <w:tcPr>
            <w:tcW w:w="1265" w:type="dxa"/>
          </w:tcPr>
          <w:p w14:paraId="650A1D59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</w:p>
        </w:tc>
      </w:tr>
      <w:tr w:rsidR="00631464" w:rsidRPr="008E3376" w14:paraId="58E34B96" w14:textId="77777777" w:rsidTr="00664541">
        <w:trPr>
          <w:trHeight w:val="4369"/>
          <w:jc w:val="center"/>
        </w:trPr>
        <w:tc>
          <w:tcPr>
            <w:tcW w:w="556" w:type="dxa"/>
            <w:vAlign w:val="center"/>
          </w:tcPr>
          <w:p w14:paraId="48B42044" w14:textId="2226CC7A" w:rsidR="00631464" w:rsidRPr="008E3376" w:rsidRDefault="00631464" w:rsidP="00631464">
            <w:pPr>
              <w:spacing w:before="60" w:after="60"/>
              <w:ind w:left="-57" w:right="-57"/>
              <w:jc w:val="center"/>
            </w:pPr>
            <w:r w:rsidRPr="008E3376">
              <w:lastRenderedPageBreak/>
              <w:t>3</w:t>
            </w:r>
          </w:p>
        </w:tc>
        <w:tc>
          <w:tcPr>
            <w:tcW w:w="970" w:type="dxa"/>
            <w:vAlign w:val="center"/>
          </w:tcPr>
          <w:p w14:paraId="4146A0BA" w14:textId="457F3565" w:rsidR="00631464" w:rsidRPr="008E3376" w:rsidRDefault="00631464" w:rsidP="00631464">
            <w:pPr>
              <w:spacing w:before="60" w:after="60"/>
              <w:ind w:left="-57" w:right="-57"/>
            </w:pPr>
            <w:r w:rsidRPr="008E3376">
              <w:t>Sửa chữa ron gạch lát nền 250x250mm nhà vệ sinh</w:t>
            </w:r>
          </w:p>
        </w:tc>
        <w:tc>
          <w:tcPr>
            <w:tcW w:w="4252" w:type="dxa"/>
            <w:vMerge w:val="restart"/>
            <w:vAlign w:val="center"/>
          </w:tcPr>
          <w:p w14:paraId="01C523ED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>- Cạo bỏ lớp ron cũ đến độ sâu tối thiểu 4mm</w:t>
            </w:r>
          </w:p>
          <w:p w14:paraId="02FFECC7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>- Bao gồm: nhân công, vật tư, keo chà ron, vật tư phụ.</w:t>
            </w:r>
          </w:p>
          <w:p w14:paraId="2F2B522F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>- Yêu cầu kỹ thuật keo chà ron:</w:t>
            </w:r>
          </w:p>
          <w:p w14:paraId="2BFC8EEA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Sản phẩm keo chà ron </w:t>
            </w:r>
            <w:r>
              <w:t>đạt tiêu chuẩn</w:t>
            </w:r>
            <w:r w:rsidRPr="008E3376">
              <w:t xml:space="preserve"> CG2-WA phù hợp với tiêu chuẩn ISO 13700-3:2004, ANSI A118.6-1999, EN 13888, TCVN 7899:2008;</w:t>
            </w:r>
          </w:p>
          <w:p w14:paraId="130381E6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Tỷ trọng sau khi trộn: 2 g/cm³;</w:t>
            </w:r>
          </w:p>
          <w:p w14:paraId="089B14B2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Độ pH hỗn hợp sau khi trộn</w:t>
            </w:r>
            <w:r>
              <w:t>:</w:t>
            </w:r>
            <w:r w:rsidRPr="008E3376">
              <w:t xml:space="preserve"> khoảng 13;</w:t>
            </w:r>
          </w:p>
          <w:p w14:paraId="4075B6B9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Cường độ nén sau 28 ngày</w:t>
            </w:r>
            <w:r>
              <w:t xml:space="preserve"> ≥ 15</w:t>
            </w:r>
            <w:r w:rsidRPr="008E3376">
              <w:t xml:space="preserve"> </w:t>
            </w:r>
            <w:r>
              <w:t>Mpa;</w:t>
            </w:r>
          </w:p>
          <w:p w14:paraId="7EEFAAAC" w14:textId="77777777" w:rsidR="00631464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Cường độ uốn sau 28 ngày</w:t>
            </w:r>
            <w:r>
              <w:t xml:space="preserve"> ≥ 2,5</w:t>
            </w:r>
            <w:r w:rsidRPr="008E3376">
              <w:t xml:space="preserve"> </w:t>
            </w:r>
            <w:r>
              <w:t>Mpa;</w:t>
            </w:r>
          </w:p>
          <w:p w14:paraId="4B739606" w14:textId="77777777" w:rsidR="00631464" w:rsidRDefault="00631464" w:rsidP="00631464">
            <w:pPr>
              <w:spacing w:before="60" w:after="60"/>
              <w:ind w:left="-57" w:right="-57"/>
              <w:jc w:val="both"/>
            </w:pPr>
            <w:r>
              <w:lastRenderedPageBreak/>
              <w:t xml:space="preserve"> + Độ co ngót sau 28 ngày ≤ 3 mm/m;</w:t>
            </w:r>
          </w:p>
          <w:p w14:paraId="2C4F42AA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Độ hút nước sau 30 phút</w:t>
            </w:r>
            <w:r>
              <w:t xml:space="preserve"> ≤</w:t>
            </w:r>
            <w:r w:rsidRPr="008E3376">
              <w:t xml:space="preserve"> </w:t>
            </w:r>
            <w:r>
              <w:t>2</w:t>
            </w:r>
            <w:r w:rsidRPr="008E3376">
              <w:t>g;</w:t>
            </w:r>
          </w:p>
          <w:p w14:paraId="77BD4F78" w14:textId="77777777" w:rsidR="00631464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Độ hút nước sau 240 phút</w:t>
            </w:r>
            <w:r>
              <w:t xml:space="preserve"> ≤ 5g</w:t>
            </w:r>
            <w:r w:rsidRPr="008E3376">
              <w:t>;</w:t>
            </w:r>
          </w:p>
          <w:p w14:paraId="349E9506" w14:textId="77777777" w:rsidR="00631464" w:rsidRDefault="00631464" w:rsidP="00631464">
            <w:pPr>
              <w:spacing w:before="60" w:after="60"/>
              <w:ind w:left="-57" w:right="-57"/>
              <w:jc w:val="both"/>
            </w:pPr>
            <w:r>
              <w:t xml:space="preserve"> + Độ mài mòn sâu ≤ 1000 mm</w:t>
            </w:r>
            <w:r>
              <w:rPr>
                <w:vertAlign w:val="superscript"/>
              </w:rPr>
              <w:t>3</w:t>
            </w:r>
            <w:r>
              <w:t>;</w:t>
            </w:r>
          </w:p>
          <w:p w14:paraId="42C7C658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Thời gian sử dụng sau khi trộn</w:t>
            </w:r>
            <w:r>
              <w:t>:</w:t>
            </w:r>
            <w:r w:rsidRPr="008E3376">
              <w:t xml:space="preserve"> khoảng 2 giờ;</w:t>
            </w:r>
          </w:p>
          <w:p w14:paraId="0510FC88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Thời gian chờ để hoàn thiện: 10-20 phút;</w:t>
            </w:r>
          </w:p>
          <w:p w14:paraId="77B4A9B8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Thời gian cho phép lưu thông nhẹ: 24 giờ;</w:t>
            </w:r>
          </w:p>
          <w:p w14:paraId="68E00083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Có khả năng </w:t>
            </w:r>
            <w:r>
              <w:t xml:space="preserve">chịu sốc nhiệt, không bị co ngót đồng thời có bề mặt nhẵn mịn, chống mài mòn, có khả năng chống thấm, kháng rêu mốc, chịu được </w:t>
            </w:r>
            <w:r w:rsidRPr="008E3376">
              <w:t xml:space="preserve">axit </w:t>
            </w:r>
            <w:r>
              <w:t>nhẹ (pH&gt;3)</w:t>
            </w:r>
          </w:p>
          <w:p w14:paraId="7480876A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8E3376">
              <w:t xml:space="preserve">- </w:t>
            </w:r>
            <w:r w:rsidRPr="008E3376">
              <w:rPr>
                <w:iCs/>
                <w:lang w:val="pl-PL"/>
              </w:rPr>
              <w:t>Yêu cầu về nghiệm thu:</w:t>
            </w:r>
          </w:p>
          <w:p w14:paraId="01D7E7F2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Mạch ron lấp đầy lỗ hổng, keo ron phủ đầy bề mặt ron gạch, mịn và phẳng; không có hiện tượng đứt gãy mạch, bị rỗ hay nứt nẻ;</w:t>
            </w:r>
          </w:p>
          <w:p w14:paraId="52E9DAE5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Ron gạch phải có độ bền vững chắc từ cấu trúc, liên kết cực tốt cùng mạch gạch. Bề mặt ron bóng đẹp, không bám bụi và nấm mốc;</w:t>
            </w:r>
          </w:p>
          <w:p w14:paraId="707F74EF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Sau khi công việc hoàn thành, ron gạch phải có khả năng chống thấm tối đa và dễ vệ sinh khi cần thiết;</w:t>
            </w:r>
          </w:p>
          <w:p w14:paraId="4D90D91C" w14:textId="64B5DB53" w:rsidR="00631464" w:rsidRPr="008E3376" w:rsidRDefault="00631464" w:rsidP="00631464">
            <w:pPr>
              <w:spacing w:before="60" w:after="60"/>
              <w:ind w:left="-57" w:right="-57"/>
              <w:jc w:val="both"/>
            </w:pPr>
            <w:r w:rsidRPr="008E3376">
              <w:t xml:space="preserve"> + Vệ sinh hoàn thiện trước khi bàn giao.</w:t>
            </w:r>
          </w:p>
        </w:tc>
        <w:tc>
          <w:tcPr>
            <w:tcW w:w="567" w:type="dxa"/>
            <w:vAlign w:val="center"/>
          </w:tcPr>
          <w:p w14:paraId="48E5E355" w14:textId="51B375A9" w:rsidR="00631464" w:rsidRPr="008F1ED5" w:rsidRDefault="00631464" w:rsidP="00631464">
            <w:pPr>
              <w:spacing w:before="60" w:after="60"/>
              <w:ind w:left="-57" w:right="-57"/>
              <w:jc w:val="center"/>
            </w:pPr>
            <w:r w:rsidRPr="008E3376">
              <w:rPr>
                <w:color w:val="000000"/>
              </w:rPr>
              <w:lastRenderedPageBreak/>
              <w:t>m²</w:t>
            </w:r>
          </w:p>
        </w:tc>
        <w:tc>
          <w:tcPr>
            <w:tcW w:w="709" w:type="dxa"/>
            <w:vAlign w:val="center"/>
          </w:tcPr>
          <w:p w14:paraId="364F1DC1" w14:textId="6CB5B1E7" w:rsidR="00631464" w:rsidRPr="008F1ED5" w:rsidRDefault="00631464" w:rsidP="00631464">
            <w:pPr>
              <w:spacing w:before="60" w:after="60"/>
              <w:ind w:left="-57" w:right="-57"/>
              <w:jc w:val="center"/>
            </w:pPr>
            <w:r w:rsidRPr="008E3376">
              <w:t>801</w:t>
            </w:r>
          </w:p>
        </w:tc>
        <w:tc>
          <w:tcPr>
            <w:tcW w:w="967" w:type="dxa"/>
          </w:tcPr>
          <w:p w14:paraId="143541D8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</w:p>
        </w:tc>
        <w:tc>
          <w:tcPr>
            <w:tcW w:w="1265" w:type="dxa"/>
          </w:tcPr>
          <w:p w14:paraId="5A2BAEF1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</w:p>
        </w:tc>
      </w:tr>
      <w:tr w:rsidR="00631464" w:rsidRPr="008E3376" w14:paraId="413870EA" w14:textId="77777777" w:rsidTr="00664541">
        <w:trPr>
          <w:jc w:val="center"/>
        </w:trPr>
        <w:tc>
          <w:tcPr>
            <w:tcW w:w="556" w:type="dxa"/>
            <w:vAlign w:val="center"/>
          </w:tcPr>
          <w:p w14:paraId="22D792E2" w14:textId="3C302BB3" w:rsidR="00631464" w:rsidRPr="008E3376" w:rsidRDefault="00631464" w:rsidP="00631464">
            <w:pPr>
              <w:spacing w:before="60" w:after="60"/>
              <w:ind w:left="-57" w:right="-57"/>
              <w:jc w:val="center"/>
            </w:pPr>
            <w:r w:rsidRPr="008E3376">
              <w:lastRenderedPageBreak/>
              <w:t>4</w:t>
            </w:r>
          </w:p>
        </w:tc>
        <w:tc>
          <w:tcPr>
            <w:tcW w:w="970" w:type="dxa"/>
            <w:vAlign w:val="center"/>
          </w:tcPr>
          <w:p w14:paraId="432AB654" w14:textId="1F093ADC" w:rsidR="00631464" w:rsidRPr="008E3376" w:rsidRDefault="00631464" w:rsidP="00631464">
            <w:pPr>
              <w:spacing w:before="60" w:after="60"/>
              <w:ind w:left="-57" w:right="-57"/>
            </w:pPr>
            <w:r w:rsidRPr="008E3376">
              <w:t>Sửa chữa ron gạch ốp tường 250x400mm nhà vệ sinh</w:t>
            </w:r>
          </w:p>
        </w:tc>
        <w:tc>
          <w:tcPr>
            <w:tcW w:w="4252" w:type="dxa"/>
            <w:vMerge/>
          </w:tcPr>
          <w:p w14:paraId="58A18044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</w:p>
        </w:tc>
        <w:tc>
          <w:tcPr>
            <w:tcW w:w="567" w:type="dxa"/>
            <w:vAlign w:val="center"/>
          </w:tcPr>
          <w:p w14:paraId="46C2A30B" w14:textId="185AEAB4" w:rsidR="00631464" w:rsidRPr="008F1ED5" w:rsidRDefault="00631464" w:rsidP="00631464">
            <w:pPr>
              <w:spacing w:before="60" w:after="60"/>
              <w:ind w:left="-57" w:right="-57"/>
              <w:jc w:val="center"/>
            </w:pPr>
            <w:r w:rsidRPr="008E3376">
              <w:rPr>
                <w:color w:val="000000"/>
              </w:rPr>
              <w:t>m²</w:t>
            </w:r>
          </w:p>
        </w:tc>
        <w:tc>
          <w:tcPr>
            <w:tcW w:w="709" w:type="dxa"/>
            <w:vAlign w:val="center"/>
          </w:tcPr>
          <w:p w14:paraId="33F5BDE1" w14:textId="325154A8" w:rsidR="00631464" w:rsidRPr="008F1ED5" w:rsidRDefault="00631464" w:rsidP="00631464">
            <w:pPr>
              <w:spacing w:before="60" w:after="60"/>
              <w:ind w:left="-57" w:right="-57"/>
              <w:jc w:val="center"/>
            </w:pPr>
            <w:r w:rsidRPr="008E3376">
              <w:t>2.156</w:t>
            </w:r>
          </w:p>
        </w:tc>
        <w:tc>
          <w:tcPr>
            <w:tcW w:w="967" w:type="dxa"/>
          </w:tcPr>
          <w:p w14:paraId="75823541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</w:p>
        </w:tc>
        <w:tc>
          <w:tcPr>
            <w:tcW w:w="1265" w:type="dxa"/>
          </w:tcPr>
          <w:p w14:paraId="1F41FA9F" w14:textId="77777777" w:rsidR="00631464" w:rsidRPr="008E3376" w:rsidRDefault="00631464" w:rsidP="00631464">
            <w:pPr>
              <w:spacing w:before="60" w:after="60"/>
              <w:ind w:left="-57" w:right="-57"/>
              <w:jc w:val="both"/>
            </w:pPr>
          </w:p>
        </w:tc>
      </w:tr>
      <w:tr w:rsidR="00262B07" w:rsidRPr="008E3376" w14:paraId="79A703E6" w14:textId="77777777" w:rsidTr="001D2F6C">
        <w:trPr>
          <w:jc w:val="center"/>
        </w:trPr>
        <w:tc>
          <w:tcPr>
            <w:tcW w:w="8021" w:type="dxa"/>
            <w:gridSpan w:val="6"/>
            <w:vAlign w:val="center"/>
          </w:tcPr>
          <w:p w14:paraId="39238003" w14:textId="6DBB66BD" w:rsidR="00262B07" w:rsidRPr="008E3376" w:rsidRDefault="00262B07" w:rsidP="00E81DE8">
            <w:pPr>
              <w:spacing w:before="60" w:after="60"/>
              <w:ind w:left="-57" w:right="-57"/>
              <w:jc w:val="center"/>
            </w:pPr>
            <w:r w:rsidRPr="008E3376">
              <w:rPr>
                <w:b/>
                <w:color w:val="000000"/>
              </w:rPr>
              <w:lastRenderedPageBreak/>
              <w:t>Tổng cộng đã bao gồm VAT</w:t>
            </w:r>
          </w:p>
        </w:tc>
        <w:tc>
          <w:tcPr>
            <w:tcW w:w="1265" w:type="dxa"/>
          </w:tcPr>
          <w:p w14:paraId="21F2C61D" w14:textId="77777777" w:rsidR="00262B07" w:rsidRPr="008E3376" w:rsidRDefault="00262B07" w:rsidP="00262B07">
            <w:pPr>
              <w:spacing w:before="60" w:after="60"/>
              <w:ind w:left="-57" w:right="-57"/>
              <w:jc w:val="both"/>
            </w:pPr>
          </w:p>
        </w:tc>
      </w:tr>
    </w:tbl>
    <w:p w14:paraId="6B1E3F8D" w14:textId="44D74C49" w:rsidR="00B94D1C" w:rsidRPr="00414B8F" w:rsidRDefault="001C29F5" w:rsidP="00B94D1C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ab/>
      </w:r>
      <w:r w:rsidR="00B94D1C" w:rsidRPr="00414B8F">
        <w:rPr>
          <w:sz w:val="26"/>
          <w:szCs w:val="26"/>
        </w:rPr>
        <w:t xml:space="preserve">Báo giá này có hiệu </w:t>
      </w:r>
      <w:r w:rsidR="00B94D1C">
        <w:rPr>
          <w:sz w:val="26"/>
          <w:szCs w:val="26"/>
        </w:rPr>
        <w:t xml:space="preserve">lực </w:t>
      </w:r>
      <w:r w:rsidR="00DC4559">
        <w:rPr>
          <w:sz w:val="26"/>
          <w:szCs w:val="26"/>
        </w:rPr>
        <w:t>…</w:t>
      </w:r>
      <w:r w:rsidR="00F42073">
        <w:rPr>
          <w:sz w:val="26"/>
          <w:szCs w:val="26"/>
        </w:rPr>
        <w:t>…</w:t>
      </w:r>
      <w:r w:rsidR="00DC4559">
        <w:rPr>
          <w:sz w:val="26"/>
          <w:szCs w:val="26"/>
        </w:rPr>
        <w:t>.</w:t>
      </w:r>
      <w:r w:rsidR="00B94D1C">
        <w:rPr>
          <w:sz w:val="26"/>
          <w:szCs w:val="26"/>
        </w:rPr>
        <w:t xml:space="preserve"> tháng kể từ ngày ký</w:t>
      </w:r>
      <w:r w:rsidR="00DC4559">
        <w:rPr>
          <w:sz w:val="26"/>
          <w:szCs w:val="26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F42073" w:rsidRPr="006B46C4" w14:paraId="4DD005F4" w14:textId="77777777" w:rsidTr="002E20B7">
        <w:tc>
          <w:tcPr>
            <w:tcW w:w="2500" w:type="pct"/>
          </w:tcPr>
          <w:p w14:paraId="11A66186" w14:textId="77777777" w:rsidR="00F42073" w:rsidRPr="006B46C4" w:rsidRDefault="00F42073" w:rsidP="002E20B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14:paraId="36F7F98B" w14:textId="77777777" w:rsidR="00F42073" w:rsidRPr="00B71003" w:rsidRDefault="00F42073" w:rsidP="002E20B7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 w:rsidRPr="00414B8F">
              <w:rPr>
                <w:sz w:val="26"/>
                <w:szCs w:val="26"/>
              </w:rPr>
              <w:t xml:space="preserve">Ngày … tháng …. năm </w:t>
            </w:r>
            <w:r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  <w:lang w:val="vi-VN"/>
              </w:rPr>
              <w:t>2</w:t>
            </w:r>
          </w:p>
          <w:p w14:paraId="622D153F" w14:textId="77777777" w:rsidR="00F42073" w:rsidRPr="00414B8F" w:rsidRDefault="00F42073" w:rsidP="002E20B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14B8F">
              <w:rPr>
                <w:b/>
                <w:sz w:val="26"/>
                <w:szCs w:val="26"/>
              </w:rPr>
              <w:t>ĐẠI DIỆN THEO PHÁP LUẬT</w:t>
            </w:r>
          </w:p>
          <w:p w14:paraId="76950439" w14:textId="77777777" w:rsidR="00F42073" w:rsidRPr="00414B8F" w:rsidRDefault="00F42073" w:rsidP="002E20B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>(Ký tên và đóng dấu)</w:t>
            </w:r>
          </w:p>
        </w:tc>
      </w:tr>
    </w:tbl>
    <w:p w14:paraId="3F2D91E3" w14:textId="57A19681" w:rsidR="00B94D1C" w:rsidRPr="003E5C8E" w:rsidRDefault="00B94D1C" w:rsidP="00F42073">
      <w:pPr>
        <w:spacing w:before="360"/>
        <w:rPr>
          <w:b/>
          <w:sz w:val="26"/>
          <w:szCs w:val="26"/>
        </w:rPr>
      </w:pPr>
    </w:p>
    <w:sectPr w:rsidR="00B94D1C" w:rsidRPr="003E5C8E" w:rsidSect="008459A7">
      <w:headerReference w:type="default" r:id="rId8"/>
      <w:footerReference w:type="default" r:id="rId9"/>
      <w:pgSz w:w="11907" w:h="16839" w:code="9"/>
      <w:pgMar w:top="1134" w:right="851" w:bottom="1134" w:left="1701" w:header="505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955EE" w14:textId="77777777" w:rsidR="00AB351C" w:rsidRDefault="00AB351C" w:rsidP="00583AA0">
      <w:r>
        <w:separator/>
      </w:r>
    </w:p>
  </w:endnote>
  <w:endnote w:type="continuationSeparator" w:id="0">
    <w:p w14:paraId="62A80BB9" w14:textId="77777777" w:rsidR="00AB351C" w:rsidRDefault="00AB351C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26ADF" w14:textId="77777777" w:rsidR="00F1246D" w:rsidRDefault="00F1246D" w:rsidP="00D84075">
    <w:pPr>
      <w:pStyle w:val="Footer"/>
    </w:pPr>
  </w:p>
  <w:p w14:paraId="0DBAAF07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D00BD" w14:textId="77777777" w:rsidR="00AB351C" w:rsidRDefault="00AB351C" w:rsidP="00583AA0">
      <w:r>
        <w:separator/>
      </w:r>
    </w:p>
  </w:footnote>
  <w:footnote w:type="continuationSeparator" w:id="0">
    <w:p w14:paraId="66D5FC0F" w14:textId="77777777" w:rsidR="00AB351C" w:rsidRDefault="00AB351C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34243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A26337" w14:textId="16D96E35" w:rsidR="00EE701C" w:rsidRDefault="00EE701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41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07EF3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1"/>
  </w:num>
  <w:num w:numId="5">
    <w:abstractNumId w:val="0"/>
  </w:num>
  <w:num w:numId="6">
    <w:abstractNumId w:val="22"/>
  </w:num>
  <w:num w:numId="7">
    <w:abstractNumId w:val="20"/>
  </w:num>
  <w:num w:numId="8">
    <w:abstractNumId w:val="14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7"/>
  </w:num>
  <w:num w:numId="14">
    <w:abstractNumId w:val="1"/>
  </w:num>
  <w:num w:numId="15">
    <w:abstractNumId w:val="21"/>
  </w:num>
  <w:num w:numId="16">
    <w:abstractNumId w:val="7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  <w:num w:numId="21">
    <w:abstractNumId w:val="19"/>
  </w:num>
  <w:num w:numId="22">
    <w:abstractNumId w:val="18"/>
  </w:num>
  <w:num w:numId="2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506B"/>
    <w:rsid w:val="00006E23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5DD9"/>
    <w:rsid w:val="00016D90"/>
    <w:rsid w:val="00016E25"/>
    <w:rsid w:val="00017301"/>
    <w:rsid w:val="00017416"/>
    <w:rsid w:val="00017A13"/>
    <w:rsid w:val="000212F4"/>
    <w:rsid w:val="00022444"/>
    <w:rsid w:val="00023989"/>
    <w:rsid w:val="00023EB8"/>
    <w:rsid w:val="00024103"/>
    <w:rsid w:val="00024C94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348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600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47F4A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43B8"/>
    <w:rsid w:val="00055455"/>
    <w:rsid w:val="0005559E"/>
    <w:rsid w:val="00055C22"/>
    <w:rsid w:val="000569BC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1A94"/>
    <w:rsid w:val="00062FC8"/>
    <w:rsid w:val="00063AD7"/>
    <w:rsid w:val="00063C71"/>
    <w:rsid w:val="000642A0"/>
    <w:rsid w:val="00064688"/>
    <w:rsid w:val="00065529"/>
    <w:rsid w:val="0006593C"/>
    <w:rsid w:val="00065AC2"/>
    <w:rsid w:val="00065CC1"/>
    <w:rsid w:val="00065EBF"/>
    <w:rsid w:val="000662CE"/>
    <w:rsid w:val="0006632F"/>
    <w:rsid w:val="00066D1F"/>
    <w:rsid w:val="00067672"/>
    <w:rsid w:val="000679BA"/>
    <w:rsid w:val="000703D2"/>
    <w:rsid w:val="00070B68"/>
    <w:rsid w:val="00070FD1"/>
    <w:rsid w:val="000710F4"/>
    <w:rsid w:val="000712E4"/>
    <w:rsid w:val="000718B3"/>
    <w:rsid w:val="0007254D"/>
    <w:rsid w:val="00072A16"/>
    <w:rsid w:val="000730CD"/>
    <w:rsid w:val="00073B0F"/>
    <w:rsid w:val="00073F6F"/>
    <w:rsid w:val="0007473D"/>
    <w:rsid w:val="00074F89"/>
    <w:rsid w:val="00075287"/>
    <w:rsid w:val="00076326"/>
    <w:rsid w:val="00076596"/>
    <w:rsid w:val="00077A32"/>
    <w:rsid w:val="00080AD6"/>
    <w:rsid w:val="00081935"/>
    <w:rsid w:val="00081C93"/>
    <w:rsid w:val="00082260"/>
    <w:rsid w:val="000829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0ADA"/>
    <w:rsid w:val="00092018"/>
    <w:rsid w:val="00092DA4"/>
    <w:rsid w:val="00093279"/>
    <w:rsid w:val="000936A2"/>
    <w:rsid w:val="0009446C"/>
    <w:rsid w:val="00094C32"/>
    <w:rsid w:val="00094C49"/>
    <w:rsid w:val="00094DEA"/>
    <w:rsid w:val="00095409"/>
    <w:rsid w:val="00095F39"/>
    <w:rsid w:val="00096268"/>
    <w:rsid w:val="0009665E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D8C"/>
    <w:rsid w:val="000A531E"/>
    <w:rsid w:val="000A596C"/>
    <w:rsid w:val="000A5E61"/>
    <w:rsid w:val="000A6D14"/>
    <w:rsid w:val="000A743C"/>
    <w:rsid w:val="000A79C5"/>
    <w:rsid w:val="000A79DD"/>
    <w:rsid w:val="000B0195"/>
    <w:rsid w:val="000B033C"/>
    <w:rsid w:val="000B1C70"/>
    <w:rsid w:val="000B35DE"/>
    <w:rsid w:val="000B360E"/>
    <w:rsid w:val="000B36E2"/>
    <w:rsid w:val="000B3FA5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326"/>
    <w:rsid w:val="000C3418"/>
    <w:rsid w:val="000C35FD"/>
    <w:rsid w:val="000C3A56"/>
    <w:rsid w:val="000C3BC2"/>
    <w:rsid w:val="000C3E71"/>
    <w:rsid w:val="000C4B11"/>
    <w:rsid w:val="000C5B04"/>
    <w:rsid w:val="000C6774"/>
    <w:rsid w:val="000C69DB"/>
    <w:rsid w:val="000C6A6A"/>
    <w:rsid w:val="000C6D07"/>
    <w:rsid w:val="000D09C0"/>
    <w:rsid w:val="000D0BB9"/>
    <w:rsid w:val="000D1DAF"/>
    <w:rsid w:val="000D26FA"/>
    <w:rsid w:val="000D2791"/>
    <w:rsid w:val="000D3C7A"/>
    <w:rsid w:val="000D4D37"/>
    <w:rsid w:val="000D4F98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81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1EBD"/>
    <w:rsid w:val="000F2921"/>
    <w:rsid w:val="000F2E20"/>
    <w:rsid w:val="000F308D"/>
    <w:rsid w:val="000F396F"/>
    <w:rsid w:val="000F3E97"/>
    <w:rsid w:val="000F4F3A"/>
    <w:rsid w:val="000F52D7"/>
    <w:rsid w:val="000F5921"/>
    <w:rsid w:val="000F62B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C45"/>
    <w:rsid w:val="00104F15"/>
    <w:rsid w:val="00105178"/>
    <w:rsid w:val="00105330"/>
    <w:rsid w:val="00105EF4"/>
    <w:rsid w:val="001079E8"/>
    <w:rsid w:val="001079EC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174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6099"/>
    <w:rsid w:val="0012689E"/>
    <w:rsid w:val="00126F9B"/>
    <w:rsid w:val="001272E2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1F67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352"/>
    <w:rsid w:val="00164A4B"/>
    <w:rsid w:val="00164BFB"/>
    <w:rsid w:val="00164C61"/>
    <w:rsid w:val="0016524F"/>
    <w:rsid w:val="00165628"/>
    <w:rsid w:val="0016655D"/>
    <w:rsid w:val="00166715"/>
    <w:rsid w:val="00167171"/>
    <w:rsid w:val="00167D36"/>
    <w:rsid w:val="00170A59"/>
    <w:rsid w:val="00170CD2"/>
    <w:rsid w:val="00170D61"/>
    <w:rsid w:val="00170E92"/>
    <w:rsid w:val="00171A18"/>
    <w:rsid w:val="00171D7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1CBD"/>
    <w:rsid w:val="001838B9"/>
    <w:rsid w:val="00183912"/>
    <w:rsid w:val="00183A86"/>
    <w:rsid w:val="00183E6C"/>
    <w:rsid w:val="0018428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55AA"/>
    <w:rsid w:val="001972F6"/>
    <w:rsid w:val="001974F6"/>
    <w:rsid w:val="00197AA6"/>
    <w:rsid w:val="00197F85"/>
    <w:rsid w:val="00197F87"/>
    <w:rsid w:val="001A046F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2DC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9F5"/>
    <w:rsid w:val="001C2CD8"/>
    <w:rsid w:val="001C30E4"/>
    <w:rsid w:val="001C3406"/>
    <w:rsid w:val="001C52CE"/>
    <w:rsid w:val="001C5945"/>
    <w:rsid w:val="001C6365"/>
    <w:rsid w:val="001C6C54"/>
    <w:rsid w:val="001C6D57"/>
    <w:rsid w:val="001C707B"/>
    <w:rsid w:val="001C7269"/>
    <w:rsid w:val="001C7ED1"/>
    <w:rsid w:val="001C7F1C"/>
    <w:rsid w:val="001D0010"/>
    <w:rsid w:val="001D0256"/>
    <w:rsid w:val="001D09DC"/>
    <w:rsid w:val="001D2F15"/>
    <w:rsid w:val="001D2F6C"/>
    <w:rsid w:val="001D33A0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2EAC"/>
    <w:rsid w:val="001E3788"/>
    <w:rsid w:val="001E37B6"/>
    <w:rsid w:val="001E39EE"/>
    <w:rsid w:val="001E41D3"/>
    <w:rsid w:val="001E4875"/>
    <w:rsid w:val="001E4C48"/>
    <w:rsid w:val="001E5285"/>
    <w:rsid w:val="001E5D52"/>
    <w:rsid w:val="001E63D6"/>
    <w:rsid w:val="001E7220"/>
    <w:rsid w:val="001E78ED"/>
    <w:rsid w:val="001F1812"/>
    <w:rsid w:val="001F19DD"/>
    <w:rsid w:val="001F1F31"/>
    <w:rsid w:val="001F219B"/>
    <w:rsid w:val="001F26B8"/>
    <w:rsid w:val="001F3904"/>
    <w:rsid w:val="001F3B60"/>
    <w:rsid w:val="001F47BB"/>
    <w:rsid w:val="001F49B0"/>
    <w:rsid w:val="001F4E7F"/>
    <w:rsid w:val="001F626C"/>
    <w:rsid w:val="001F63E9"/>
    <w:rsid w:val="001F64DC"/>
    <w:rsid w:val="001F68BD"/>
    <w:rsid w:val="001F7497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7EC"/>
    <w:rsid w:val="002128E0"/>
    <w:rsid w:val="00212955"/>
    <w:rsid w:val="00212A76"/>
    <w:rsid w:val="00213018"/>
    <w:rsid w:val="00213723"/>
    <w:rsid w:val="00213DA6"/>
    <w:rsid w:val="0021485D"/>
    <w:rsid w:val="00214D4D"/>
    <w:rsid w:val="0021527C"/>
    <w:rsid w:val="0021536E"/>
    <w:rsid w:val="00215DD6"/>
    <w:rsid w:val="00215E6D"/>
    <w:rsid w:val="00215ED8"/>
    <w:rsid w:val="0021606D"/>
    <w:rsid w:val="0021639B"/>
    <w:rsid w:val="00216BB7"/>
    <w:rsid w:val="00217ADF"/>
    <w:rsid w:val="002210B1"/>
    <w:rsid w:val="00221837"/>
    <w:rsid w:val="002218CE"/>
    <w:rsid w:val="002225EE"/>
    <w:rsid w:val="002228BE"/>
    <w:rsid w:val="00223354"/>
    <w:rsid w:val="00223B4A"/>
    <w:rsid w:val="00224363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D3C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2CD3"/>
    <w:rsid w:val="00243740"/>
    <w:rsid w:val="00244716"/>
    <w:rsid w:val="002454F2"/>
    <w:rsid w:val="00245D19"/>
    <w:rsid w:val="00246237"/>
    <w:rsid w:val="00246412"/>
    <w:rsid w:val="00246D72"/>
    <w:rsid w:val="00246E3B"/>
    <w:rsid w:val="002470B3"/>
    <w:rsid w:val="002505DD"/>
    <w:rsid w:val="00250D96"/>
    <w:rsid w:val="00251384"/>
    <w:rsid w:val="00252608"/>
    <w:rsid w:val="0025273E"/>
    <w:rsid w:val="002531FC"/>
    <w:rsid w:val="0025334E"/>
    <w:rsid w:val="002538E6"/>
    <w:rsid w:val="0025420F"/>
    <w:rsid w:val="0025445E"/>
    <w:rsid w:val="0025478F"/>
    <w:rsid w:val="0025523B"/>
    <w:rsid w:val="00255764"/>
    <w:rsid w:val="002558A3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2B07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50A"/>
    <w:rsid w:val="002927BD"/>
    <w:rsid w:val="00293CE4"/>
    <w:rsid w:val="00293E93"/>
    <w:rsid w:val="00293EAD"/>
    <w:rsid w:val="00293F07"/>
    <w:rsid w:val="0029567C"/>
    <w:rsid w:val="0029570B"/>
    <w:rsid w:val="00295ABD"/>
    <w:rsid w:val="00295CED"/>
    <w:rsid w:val="002962F2"/>
    <w:rsid w:val="002963C4"/>
    <w:rsid w:val="0029725B"/>
    <w:rsid w:val="002A04F4"/>
    <w:rsid w:val="002A0BEE"/>
    <w:rsid w:val="002A1196"/>
    <w:rsid w:val="002A1540"/>
    <w:rsid w:val="002A2177"/>
    <w:rsid w:val="002A2736"/>
    <w:rsid w:val="002A2888"/>
    <w:rsid w:val="002A2D7B"/>
    <w:rsid w:val="002A3A1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0C6"/>
    <w:rsid w:val="002B34CA"/>
    <w:rsid w:val="002B3649"/>
    <w:rsid w:val="002B3925"/>
    <w:rsid w:val="002B43EF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4730"/>
    <w:rsid w:val="002C5065"/>
    <w:rsid w:val="002C5551"/>
    <w:rsid w:val="002C5C8D"/>
    <w:rsid w:val="002C6E33"/>
    <w:rsid w:val="002C7CCB"/>
    <w:rsid w:val="002D1384"/>
    <w:rsid w:val="002D1D54"/>
    <w:rsid w:val="002D2826"/>
    <w:rsid w:val="002D2D07"/>
    <w:rsid w:val="002D30C3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0B3"/>
    <w:rsid w:val="002E0393"/>
    <w:rsid w:val="002E03B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1ADF"/>
    <w:rsid w:val="002F1F7D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2F7C4B"/>
    <w:rsid w:val="003000F5"/>
    <w:rsid w:val="00300894"/>
    <w:rsid w:val="00300E1B"/>
    <w:rsid w:val="00302254"/>
    <w:rsid w:val="00302B43"/>
    <w:rsid w:val="00303087"/>
    <w:rsid w:val="00305301"/>
    <w:rsid w:val="00306928"/>
    <w:rsid w:val="00306DCB"/>
    <w:rsid w:val="00306FA5"/>
    <w:rsid w:val="00307AD2"/>
    <w:rsid w:val="00307E55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705"/>
    <w:rsid w:val="00316C70"/>
    <w:rsid w:val="00316FAE"/>
    <w:rsid w:val="0031744C"/>
    <w:rsid w:val="003174B2"/>
    <w:rsid w:val="00317DC4"/>
    <w:rsid w:val="00320306"/>
    <w:rsid w:val="0032089D"/>
    <w:rsid w:val="003208E0"/>
    <w:rsid w:val="00320B43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464"/>
    <w:rsid w:val="00325F06"/>
    <w:rsid w:val="00325FB3"/>
    <w:rsid w:val="00326A9A"/>
    <w:rsid w:val="00326D83"/>
    <w:rsid w:val="0032704A"/>
    <w:rsid w:val="0032755E"/>
    <w:rsid w:val="00327A06"/>
    <w:rsid w:val="00327C89"/>
    <w:rsid w:val="00327DBA"/>
    <w:rsid w:val="0033035C"/>
    <w:rsid w:val="00330A9A"/>
    <w:rsid w:val="00330AB3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134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18D4"/>
    <w:rsid w:val="003528CC"/>
    <w:rsid w:val="00353572"/>
    <w:rsid w:val="003538EF"/>
    <w:rsid w:val="00354198"/>
    <w:rsid w:val="00354EDF"/>
    <w:rsid w:val="0035523D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7F1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24A1"/>
    <w:rsid w:val="0037250C"/>
    <w:rsid w:val="003733E7"/>
    <w:rsid w:val="00373C5D"/>
    <w:rsid w:val="0037413C"/>
    <w:rsid w:val="00375194"/>
    <w:rsid w:val="0037656C"/>
    <w:rsid w:val="003765E4"/>
    <w:rsid w:val="00377854"/>
    <w:rsid w:val="00377DB9"/>
    <w:rsid w:val="00377FFA"/>
    <w:rsid w:val="00380293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74AC"/>
    <w:rsid w:val="003875E5"/>
    <w:rsid w:val="00390442"/>
    <w:rsid w:val="0039066E"/>
    <w:rsid w:val="00390BAF"/>
    <w:rsid w:val="00390C3B"/>
    <w:rsid w:val="00393DA0"/>
    <w:rsid w:val="00393E6E"/>
    <w:rsid w:val="00394623"/>
    <w:rsid w:val="00394C4C"/>
    <w:rsid w:val="0039579E"/>
    <w:rsid w:val="003960B0"/>
    <w:rsid w:val="00396F9F"/>
    <w:rsid w:val="003976E3"/>
    <w:rsid w:val="003A0A18"/>
    <w:rsid w:val="003A1B50"/>
    <w:rsid w:val="003A1E86"/>
    <w:rsid w:val="003A1F33"/>
    <w:rsid w:val="003A2289"/>
    <w:rsid w:val="003A2609"/>
    <w:rsid w:val="003A45CD"/>
    <w:rsid w:val="003A4F5A"/>
    <w:rsid w:val="003A6402"/>
    <w:rsid w:val="003A6C25"/>
    <w:rsid w:val="003A6CCA"/>
    <w:rsid w:val="003A77A9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0F5"/>
    <w:rsid w:val="003B3131"/>
    <w:rsid w:val="003B34C8"/>
    <w:rsid w:val="003B3514"/>
    <w:rsid w:val="003B45A8"/>
    <w:rsid w:val="003B5098"/>
    <w:rsid w:val="003B515C"/>
    <w:rsid w:val="003B5BA0"/>
    <w:rsid w:val="003B6151"/>
    <w:rsid w:val="003B6D0D"/>
    <w:rsid w:val="003B6EAB"/>
    <w:rsid w:val="003B70FC"/>
    <w:rsid w:val="003B7318"/>
    <w:rsid w:val="003B7924"/>
    <w:rsid w:val="003B7A9F"/>
    <w:rsid w:val="003C0216"/>
    <w:rsid w:val="003C1064"/>
    <w:rsid w:val="003C15F8"/>
    <w:rsid w:val="003C1747"/>
    <w:rsid w:val="003C1D0E"/>
    <w:rsid w:val="003C1EFE"/>
    <w:rsid w:val="003C20D3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C7C35"/>
    <w:rsid w:val="003D0CD5"/>
    <w:rsid w:val="003D0CE6"/>
    <w:rsid w:val="003D13A6"/>
    <w:rsid w:val="003D19C4"/>
    <w:rsid w:val="003D1E2D"/>
    <w:rsid w:val="003D1EB8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3D8"/>
    <w:rsid w:val="003D64B5"/>
    <w:rsid w:val="003D7C8C"/>
    <w:rsid w:val="003D7E0F"/>
    <w:rsid w:val="003E0875"/>
    <w:rsid w:val="003E0F56"/>
    <w:rsid w:val="003E123C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6249"/>
    <w:rsid w:val="003F761E"/>
    <w:rsid w:val="003F784F"/>
    <w:rsid w:val="003F7877"/>
    <w:rsid w:val="003F7B24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249C"/>
    <w:rsid w:val="00403075"/>
    <w:rsid w:val="0040350B"/>
    <w:rsid w:val="004035BE"/>
    <w:rsid w:val="004042E6"/>
    <w:rsid w:val="00404497"/>
    <w:rsid w:val="004045A8"/>
    <w:rsid w:val="0040490A"/>
    <w:rsid w:val="00404A1A"/>
    <w:rsid w:val="00404A84"/>
    <w:rsid w:val="00404B3C"/>
    <w:rsid w:val="00404B54"/>
    <w:rsid w:val="00404DFF"/>
    <w:rsid w:val="004050EA"/>
    <w:rsid w:val="00405B47"/>
    <w:rsid w:val="00405C46"/>
    <w:rsid w:val="004068D1"/>
    <w:rsid w:val="0040698C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218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786"/>
    <w:rsid w:val="00426B3D"/>
    <w:rsid w:val="004273F7"/>
    <w:rsid w:val="00427CCA"/>
    <w:rsid w:val="004302F3"/>
    <w:rsid w:val="0043083C"/>
    <w:rsid w:val="00431923"/>
    <w:rsid w:val="004329A4"/>
    <w:rsid w:val="00433102"/>
    <w:rsid w:val="00433A5A"/>
    <w:rsid w:val="004341CD"/>
    <w:rsid w:val="004342A1"/>
    <w:rsid w:val="0043454F"/>
    <w:rsid w:val="00434624"/>
    <w:rsid w:val="0043634E"/>
    <w:rsid w:val="00436621"/>
    <w:rsid w:val="00436AB7"/>
    <w:rsid w:val="00436D1A"/>
    <w:rsid w:val="00437680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0FD1"/>
    <w:rsid w:val="00451182"/>
    <w:rsid w:val="00451452"/>
    <w:rsid w:val="004522DF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57FAB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5F2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0D0B"/>
    <w:rsid w:val="004720CC"/>
    <w:rsid w:val="004730E4"/>
    <w:rsid w:val="004738E0"/>
    <w:rsid w:val="00473C00"/>
    <w:rsid w:val="004744A1"/>
    <w:rsid w:val="00474AC9"/>
    <w:rsid w:val="00475514"/>
    <w:rsid w:val="00476306"/>
    <w:rsid w:val="004765CC"/>
    <w:rsid w:val="00476A9D"/>
    <w:rsid w:val="00476E3B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6EA5"/>
    <w:rsid w:val="00487CBB"/>
    <w:rsid w:val="00487D57"/>
    <w:rsid w:val="00487D5A"/>
    <w:rsid w:val="00487F28"/>
    <w:rsid w:val="00490664"/>
    <w:rsid w:val="004944EC"/>
    <w:rsid w:val="00494B4E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9"/>
    <w:rsid w:val="004A34E1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5B87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C8D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184"/>
    <w:rsid w:val="004D42BF"/>
    <w:rsid w:val="004D5027"/>
    <w:rsid w:val="004D5B00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0CBA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EB8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3C72"/>
    <w:rsid w:val="00504544"/>
    <w:rsid w:val="005047B6"/>
    <w:rsid w:val="00504934"/>
    <w:rsid w:val="00504D90"/>
    <w:rsid w:val="00505FB8"/>
    <w:rsid w:val="005063D0"/>
    <w:rsid w:val="00507A9C"/>
    <w:rsid w:val="00507CDA"/>
    <w:rsid w:val="0051018D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993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A43"/>
    <w:rsid w:val="00535BC7"/>
    <w:rsid w:val="00535EEE"/>
    <w:rsid w:val="0053632B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21C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5711"/>
    <w:rsid w:val="00555A8E"/>
    <w:rsid w:val="00555B48"/>
    <w:rsid w:val="005564DA"/>
    <w:rsid w:val="0055707C"/>
    <w:rsid w:val="00557BB6"/>
    <w:rsid w:val="00560EBD"/>
    <w:rsid w:val="0056186F"/>
    <w:rsid w:val="00561C73"/>
    <w:rsid w:val="00561D0E"/>
    <w:rsid w:val="0056259E"/>
    <w:rsid w:val="00562908"/>
    <w:rsid w:val="00562EE5"/>
    <w:rsid w:val="00562F5A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447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84"/>
    <w:rsid w:val="005A2404"/>
    <w:rsid w:val="005A2617"/>
    <w:rsid w:val="005A3207"/>
    <w:rsid w:val="005A4313"/>
    <w:rsid w:val="005A441E"/>
    <w:rsid w:val="005A4861"/>
    <w:rsid w:val="005A4D93"/>
    <w:rsid w:val="005A4DBD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A9A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3DE1"/>
    <w:rsid w:val="005D6269"/>
    <w:rsid w:val="005D666A"/>
    <w:rsid w:val="005D68C2"/>
    <w:rsid w:val="005D6A38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F37"/>
    <w:rsid w:val="005E30D9"/>
    <w:rsid w:val="005E3677"/>
    <w:rsid w:val="005E5072"/>
    <w:rsid w:val="005E5FBA"/>
    <w:rsid w:val="005E605C"/>
    <w:rsid w:val="005E6FFF"/>
    <w:rsid w:val="005F03CC"/>
    <w:rsid w:val="005F05D0"/>
    <w:rsid w:val="005F09FD"/>
    <w:rsid w:val="005F21EB"/>
    <w:rsid w:val="005F24A8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72B4"/>
    <w:rsid w:val="005F72D0"/>
    <w:rsid w:val="00600226"/>
    <w:rsid w:val="006008AE"/>
    <w:rsid w:val="0060090C"/>
    <w:rsid w:val="0060162D"/>
    <w:rsid w:val="00602233"/>
    <w:rsid w:val="0060460D"/>
    <w:rsid w:val="006050E0"/>
    <w:rsid w:val="0060607C"/>
    <w:rsid w:val="0060640C"/>
    <w:rsid w:val="006065A8"/>
    <w:rsid w:val="00606734"/>
    <w:rsid w:val="00607B64"/>
    <w:rsid w:val="006101E5"/>
    <w:rsid w:val="006104DB"/>
    <w:rsid w:val="0061112D"/>
    <w:rsid w:val="00611291"/>
    <w:rsid w:val="00611733"/>
    <w:rsid w:val="0061209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0B9"/>
    <w:rsid w:val="00623254"/>
    <w:rsid w:val="006234F9"/>
    <w:rsid w:val="00623750"/>
    <w:rsid w:val="00623FEA"/>
    <w:rsid w:val="00624096"/>
    <w:rsid w:val="00624A26"/>
    <w:rsid w:val="00624CB1"/>
    <w:rsid w:val="00624CEE"/>
    <w:rsid w:val="006258A4"/>
    <w:rsid w:val="006259EB"/>
    <w:rsid w:val="006260C1"/>
    <w:rsid w:val="00626FA9"/>
    <w:rsid w:val="00627F2A"/>
    <w:rsid w:val="00630A93"/>
    <w:rsid w:val="00630C1D"/>
    <w:rsid w:val="00631464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842"/>
    <w:rsid w:val="00637FF2"/>
    <w:rsid w:val="00640928"/>
    <w:rsid w:val="00641489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5434"/>
    <w:rsid w:val="00645BD7"/>
    <w:rsid w:val="00646673"/>
    <w:rsid w:val="00646BF7"/>
    <w:rsid w:val="00647496"/>
    <w:rsid w:val="00647AE9"/>
    <w:rsid w:val="00647F18"/>
    <w:rsid w:val="00650040"/>
    <w:rsid w:val="0065035A"/>
    <w:rsid w:val="006508D2"/>
    <w:rsid w:val="006514F2"/>
    <w:rsid w:val="00651505"/>
    <w:rsid w:val="00651645"/>
    <w:rsid w:val="00651D72"/>
    <w:rsid w:val="00652D4E"/>
    <w:rsid w:val="00652F4E"/>
    <w:rsid w:val="00653324"/>
    <w:rsid w:val="0065396B"/>
    <w:rsid w:val="006548FB"/>
    <w:rsid w:val="00654B3D"/>
    <w:rsid w:val="00654BC5"/>
    <w:rsid w:val="00655283"/>
    <w:rsid w:val="00656696"/>
    <w:rsid w:val="00656A3C"/>
    <w:rsid w:val="00656E66"/>
    <w:rsid w:val="00657800"/>
    <w:rsid w:val="00663A7C"/>
    <w:rsid w:val="00663C96"/>
    <w:rsid w:val="00663CF6"/>
    <w:rsid w:val="00664541"/>
    <w:rsid w:val="006648FF"/>
    <w:rsid w:val="0066490F"/>
    <w:rsid w:val="0066494B"/>
    <w:rsid w:val="00664D38"/>
    <w:rsid w:val="006656E2"/>
    <w:rsid w:val="006664F3"/>
    <w:rsid w:val="00666AB7"/>
    <w:rsid w:val="00667363"/>
    <w:rsid w:val="00670CD1"/>
    <w:rsid w:val="00670F5C"/>
    <w:rsid w:val="006710E6"/>
    <w:rsid w:val="00671187"/>
    <w:rsid w:val="00671613"/>
    <w:rsid w:val="0067228C"/>
    <w:rsid w:val="0067296A"/>
    <w:rsid w:val="00673EDB"/>
    <w:rsid w:val="006749EC"/>
    <w:rsid w:val="00674C83"/>
    <w:rsid w:val="006750CB"/>
    <w:rsid w:val="006754FE"/>
    <w:rsid w:val="00675737"/>
    <w:rsid w:val="00676520"/>
    <w:rsid w:val="006766DF"/>
    <w:rsid w:val="00677030"/>
    <w:rsid w:val="0067760E"/>
    <w:rsid w:val="00677676"/>
    <w:rsid w:val="00677862"/>
    <w:rsid w:val="00677DF8"/>
    <w:rsid w:val="00677E1F"/>
    <w:rsid w:val="00680306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485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1FA3"/>
    <w:rsid w:val="006921C3"/>
    <w:rsid w:val="0069223A"/>
    <w:rsid w:val="0069431F"/>
    <w:rsid w:val="006948B3"/>
    <w:rsid w:val="00694BDB"/>
    <w:rsid w:val="00694C7F"/>
    <w:rsid w:val="00695004"/>
    <w:rsid w:val="006958D6"/>
    <w:rsid w:val="00695A17"/>
    <w:rsid w:val="00695BBC"/>
    <w:rsid w:val="006976C1"/>
    <w:rsid w:val="006A0215"/>
    <w:rsid w:val="006A04DC"/>
    <w:rsid w:val="006A06A9"/>
    <w:rsid w:val="006A0C08"/>
    <w:rsid w:val="006A0D74"/>
    <w:rsid w:val="006A156F"/>
    <w:rsid w:val="006A1B76"/>
    <w:rsid w:val="006A2431"/>
    <w:rsid w:val="006A422A"/>
    <w:rsid w:val="006A53AA"/>
    <w:rsid w:val="006A5D7C"/>
    <w:rsid w:val="006A603A"/>
    <w:rsid w:val="006A69AF"/>
    <w:rsid w:val="006A6AC6"/>
    <w:rsid w:val="006A6B9C"/>
    <w:rsid w:val="006A6F40"/>
    <w:rsid w:val="006A719A"/>
    <w:rsid w:val="006A72B6"/>
    <w:rsid w:val="006A75DA"/>
    <w:rsid w:val="006A7B39"/>
    <w:rsid w:val="006A7E20"/>
    <w:rsid w:val="006A7FAA"/>
    <w:rsid w:val="006B06C1"/>
    <w:rsid w:val="006B06DE"/>
    <w:rsid w:val="006B0FA9"/>
    <w:rsid w:val="006B11E5"/>
    <w:rsid w:val="006B1446"/>
    <w:rsid w:val="006B1ABC"/>
    <w:rsid w:val="006B214F"/>
    <w:rsid w:val="006B2295"/>
    <w:rsid w:val="006B2945"/>
    <w:rsid w:val="006B3162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BC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153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3B3F"/>
    <w:rsid w:val="006D4BAF"/>
    <w:rsid w:val="006D5315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075"/>
    <w:rsid w:val="006E3C03"/>
    <w:rsid w:val="006E3F23"/>
    <w:rsid w:val="006E4DFB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555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591A"/>
    <w:rsid w:val="007061BC"/>
    <w:rsid w:val="007065C5"/>
    <w:rsid w:val="00710831"/>
    <w:rsid w:val="0071137C"/>
    <w:rsid w:val="007113B1"/>
    <w:rsid w:val="0071146C"/>
    <w:rsid w:val="00712BBC"/>
    <w:rsid w:val="00713012"/>
    <w:rsid w:val="0071320B"/>
    <w:rsid w:val="00713213"/>
    <w:rsid w:val="0071328D"/>
    <w:rsid w:val="0071493C"/>
    <w:rsid w:val="00714E8A"/>
    <w:rsid w:val="00715117"/>
    <w:rsid w:val="007162B4"/>
    <w:rsid w:val="0071680B"/>
    <w:rsid w:val="00716BF2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456C"/>
    <w:rsid w:val="00724F86"/>
    <w:rsid w:val="00725E89"/>
    <w:rsid w:val="00726520"/>
    <w:rsid w:val="00726696"/>
    <w:rsid w:val="00726AD7"/>
    <w:rsid w:val="007274EE"/>
    <w:rsid w:val="00727980"/>
    <w:rsid w:val="007302C6"/>
    <w:rsid w:val="0073034C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B94"/>
    <w:rsid w:val="00731C7B"/>
    <w:rsid w:val="00731FC7"/>
    <w:rsid w:val="007331B5"/>
    <w:rsid w:val="0073395E"/>
    <w:rsid w:val="00733E54"/>
    <w:rsid w:val="00733EB8"/>
    <w:rsid w:val="00734236"/>
    <w:rsid w:val="00734DCD"/>
    <w:rsid w:val="00736875"/>
    <w:rsid w:val="007377B0"/>
    <w:rsid w:val="00737B59"/>
    <w:rsid w:val="007400AD"/>
    <w:rsid w:val="00741296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526"/>
    <w:rsid w:val="0074673C"/>
    <w:rsid w:val="007502C9"/>
    <w:rsid w:val="00750404"/>
    <w:rsid w:val="007506C1"/>
    <w:rsid w:val="00750FCB"/>
    <w:rsid w:val="00751209"/>
    <w:rsid w:val="0075149D"/>
    <w:rsid w:val="007528DD"/>
    <w:rsid w:val="00752CC5"/>
    <w:rsid w:val="007532D2"/>
    <w:rsid w:val="007533A4"/>
    <w:rsid w:val="00753FF3"/>
    <w:rsid w:val="007544FF"/>
    <w:rsid w:val="00755362"/>
    <w:rsid w:val="00755762"/>
    <w:rsid w:val="007572E5"/>
    <w:rsid w:val="00757A9C"/>
    <w:rsid w:val="00760F7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924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386"/>
    <w:rsid w:val="007734AF"/>
    <w:rsid w:val="00774379"/>
    <w:rsid w:val="0077462E"/>
    <w:rsid w:val="00774A13"/>
    <w:rsid w:val="00775295"/>
    <w:rsid w:val="00775327"/>
    <w:rsid w:val="00777021"/>
    <w:rsid w:val="00777DAF"/>
    <w:rsid w:val="007802C4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989"/>
    <w:rsid w:val="00786F84"/>
    <w:rsid w:val="007901D4"/>
    <w:rsid w:val="0079043C"/>
    <w:rsid w:val="00792591"/>
    <w:rsid w:val="0079275B"/>
    <w:rsid w:val="00793001"/>
    <w:rsid w:val="00793144"/>
    <w:rsid w:val="0079393D"/>
    <w:rsid w:val="007943D7"/>
    <w:rsid w:val="00794A7C"/>
    <w:rsid w:val="00795D18"/>
    <w:rsid w:val="00796EEE"/>
    <w:rsid w:val="00797266"/>
    <w:rsid w:val="00797685"/>
    <w:rsid w:val="00797F9D"/>
    <w:rsid w:val="007A02B2"/>
    <w:rsid w:val="007A036C"/>
    <w:rsid w:val="007A0491"/>
    <w:rsid w:val="007A15D0"/>
    <w:rsid w:val="007A18E1"/>
    <w:rsid w:val="007A1D3F"/>
    <w:rsid w:val="007A1E99"/>
    <w:rsid w:val="007A1F79"/>
    <w:rsid w:val="007A28BE"/>
    <w:rsid w:val="007A3F66"/>
    <w:rsid w:val="007A5007"/>
    <w:rsid w:val="007A50C1"/>
    <w:rsid w:val="007A53D9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7A1"/>
    <w:rsid w:val="007B2FCD"/>
    <w:rsid w:val="007B3C6A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3008"/>
    <w:rsid w:val="007C30A7"/>
    <w:rsid w:val="007C314E"/>
    <w:rsid w:val="007C4E0B"/>
    <w:rsid w:val="007C6F0B"/>
    <w:rsid w:val="007C771D"/>
    <w:rsid w:val="007D051B"/>
    <w:rsid w:val="007D0AD1"/>
    <w:rsid w:val="007D4559"/>
    <w:rsid w:val="007D5AD0"/>
    <w:rsid w:val="007D5D67"/>
    <w:rsid w:val="007D6130"/>
    <w:rsid w:val="007D6816"/>
    <w:rsid w:val="007D6E40"/>
    <w:rsid w:val="007D76CC"/>
    <w:rsid w:val="007E0B1E"/>
    <w:rsid w:val="007E12F2"/>
    <w:rsid w:val="007E286C"/>
    <w:rsid w:val="007E294A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3E4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770"/>
    <w:rsid w:val="007F4ABB"/>
    <w:rsid w:val="007F4B26"/>
    <w:rsid w:val="007F4C1E"/>
    <w:rsid w:val="007F55A0"/>
    <w:rsid w:val="007F58A2"/>
    <w:rsid w:val="007F58B3"/>
    <w:rsid w:val="007F5951"/>
    <w:rsid w:val="007F662D"/>
    <w:rsid w:val="007F71F7"/>
    <w:rsid w:val="00800A42"/>
    <w:rsid w:val="00800B22"/>
    <w:rsid w:val="0080214D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1E5"/>
    <w:rsid w:val="008073D0"/>
    <w:rsid w:val="00807D86"/>
    <w:rsid w:val="008100A3"/>
    <w:rsid w:val="008105B4"/>
    <w:rsid w:val="00810AB8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16AEF"/>
    <w:rsid w:val="0082102A"/>
    <w:rsid w:val="00821308"/>
    <w:rsid w:val="00821649"/>
    <w:rsid w:val="008223D6"/>
    <w:rsid w:val="0082292E"/>
    <w:rsid w:val="008241E7"/>
    <w:rsid w:val="00824B0E"/>
    <w:rsid w:val="008258E0"/>
    <w:rsid w:val="00825AF8"/>
    <w:rsid w:val="0082694F"/>
    <w:rsid w:val="00826E44"/>
    <w:rsid w:val="0082728B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8EB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06D"/>
    <w:rsid w:val="008427D8"/>
    <w:rsid w:val="00842A89"/>
    <w:rsid w:val="00843465"/>
    <w:rsid w:val="0084370C"/>
    <w:rsid w:val="00844157"/>
    <w:rsid w:val="0084476B"/>
    <w:rsid w:val="008451E7"/>
    <w:rsid w:val="00845305"/>
    <w:rsid w:val="00845352"/>
    <w:rsid w:val="00845731"/>
    <w:rsid w:val="008459A7"/>
    <w:rsid w:val="00846575"/>
    <w:rsid w:val="008473F9"/>
    <w:rsid w:val="00847A16"/>
    <w:rsid w:val="00847F99"/>
    <w:rsid w:val="00850131"/>
    <w:rsid w:val="0085035B"/>
    <w:rsid w:val="00851166"/>
    <w:rsid w:val="00851737"/>
    <w:rsid w:val="00852470"/>
    <w:rsid w:val="00854D42"/>
    <w:rsid w:val="008554ED"/>
    <w:rsid w:val="00855606"/>
    <w:rsid w:val="00855842"/>
    <w:rsid w:val="00855BC6"/>
    <w:rsid w:val="00856070"/>
    <w:rsid w:val="00856312"/>
    <w:rsid w:val="008563E6"/>
    <w:rsid w:val="00856A9C"/>
    <w:rsid w:val="00857036"/>
    <w:rsid w:val="008603DB"/>
    <w:rsid w:val="00860AD5"/>
    <w:rsid w:val="00860F3F"/>
    <w:rsid w:val="00861BE0"/>
    <w:rsid w:val="00862198"/>
    <w:rsid w:val="00862285"/>
    <w:rsid w:val="00862BBA"/>
    <w:rsid w:val="008634A1"/>
    <w:rsid w:val="0086395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B0C"/>
    <w:rsid w:val="00876D43"/>
    <w:rsid w:val="00876E2D"/>
    <w:rsid w:val="0088058A"/>
    <w:rsid w:val="008805B0"/>
    <w:rsid w:val="008807BE"/>
    <w:rsid w:val="00880B97"/>
    <w:rsid w:val="00880BAD"/>
    <w:rsid w:val="008810CE"/>
    <w:rsid w:val="008811F7"/>
    <w:rsid w:val="0088189A"/>
    <w:rsid w:val="008824E9"/>
    <w:rsid w:val="00882D07"/>
    <w:rsid w:val="0088369C"/>
    <w:rsid w:val="00883913"/>
    <w:rsid w:val="00883B31"/>
    <w:rsid w:val="00883F30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747"/>
    <w:rsid w:val="00892D58"/>
    <w:rsid w:val="00892E81"/>
    <w:rsid w:val="00893BE2"/>
    <w:rsid w:val="00895060"/>
    <w:rsid w:val="0089671F"/>
    <w:rsid w:val="0089689E"/>
    <w:rsid w:val="00896C6E"/>
    <w:rsid w:val="00897620"/>
    <w:rsid w:val="00897782"/>
    <w:rsid w:val="00897899"/>
    <w:rsid w:val="00897B90"/>
    <w:rsid w:val="008A02F5"/>
    <w:rsid w:val="008A0DA6"/>
    <w:rsid w:val="008A11A8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6EC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DAA"/>
    <w:rsid w:val="008C1F91"/>
    <w:rsid w:val="008C251C"/>
    <w:rsid w:val="008C2533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6113"/>
    <w:rsid w:val="008C6353"/>
    <w:rsid w:val="008D0329"/>
    <w:rsid w:val="008D0BB0"/>
    <w:rsid w:val="008D0C28"/>
    <w:rsid w:val="008D0EB4"/>
    <w:rsid w:val="008D0F18"/>
    <w:rsid w:val="008D161A"/>
    <w:rsid w:val="008D1E54"/>
    <w:rsid w:val="008D305A"/>
    <w:rsid w:val="008D45E4"/>
    <w:rsid w:val="008D57F3"/>
    <w:rsid w:val="008D667F"/>
    <w:rsid w:val="008D70BB"/>
    <w:rsid w:val="008D7288"/>
    <w:rsid w:val="008E0DA6"/>
    <w:rsid w:val="008E12F7"/>
    <w:rsid w:val="008E169B"/>
    <w:rsid w:val="008E2F9B"/>
    <w:rsid w:val="008E331E"/>
    <w:rsid w:val="008E3338"/>
    <w:rsid w:val="008E3376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B05"/>
    <w:rsid w:val="008F0EB1"/>
    <w:rsid w:val="008F1160"/>
    <w:rsid w:val="008F1377"/>
    <w:rsid w:val="008F1BEE"/>
    <w:rsid w:val="008F1ED5"/>
    <w:rsid w:val="008F2848"/>
    <w:rsid w:val="008F3AA5"/>
    <w:rsid w:val="008F4D8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0C3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2834"/>
    <w:rsid w:val="00913017"/>
    <w:rsid w:val="00914499"/>
    <w:rsid w:val="009146D6"/>
    <w:rsid w:val="00914B94"/>
    <w:rsid w:val="00915D89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3"/>
    <w:rsid w:val="0092268F"/>
    <w:rsid w:val="00922D42"/>
    <w:rsid w:val="00922E65"/>
    <w:rsid w:val="009241D4"/>
    <w:rsid w:val="009250A4"/>
    <w:rsid w:val="009251F1"/>
    <w:rsid w:val="0092541E"/>
    <w:rsid w:val="009264DF"/>
    <w:rsid w:val="009266B8"/>
    <w:rsid w:val="009277E0"/>
    <w:rsid w:val="00927867"/>
    <w:rsid w:val="0093033B"/>
    <w:rsid w:val="00930438"/>
    <w:rsid w:val="00930713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5D6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94A"/>
    <w:rsid w:val="00954FC2"/>
    <w:rsid w:val="009552BB"/>
    <w:rsid w:val="00956393"/>
    <w:rsid w:val="0095683A"/>
    <w:rsid w:val="00957657"/>
    <w:rsid w:val="00957D7A"/>
    <w:rsid w:val="00960189"/>
    <w:rsid w:val="009601BA"/>
    <w:rsid w:val="00960741"/>
    <w:rsid w:val="009612A1"/>
    <w:rsid w:val="009612CE"/>
    <w:rsid w:val="0096185A"/>
    <w:rsid w:val="0096214F"/>
    <w:rsid w:val="009625D1"/>
    <w:rsid w:val="0096440B"/>
    <w:rsid w:val="00965A0A"/>
    <w:rsid w:val="00965AFB"/>
    <w:rsid w:val="00966645"/>
    <w:rsid w:val="0096725F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3656"/>
    <w:rsid w:val="0097370D"/>
    <w:rsid w:val="00973A14"/>
    <w:rsid w:val="00973F2C"/>
    <w:rsid w:val="00975A3A"/>
    <w:rsid w:val="0097699A"/>
    <w:rsid w:val="009770B7"/>
    <w:rsid w:val="00977113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84A"/>
    <w:rsid w:val="00995A52"/>
    <w:rsid w:val="009971D0"/>
    <w:rsid w:val="00997FC3"/>
    <w:rsid w:val="009A0141"/>
    <w:rsid w:val="009A0149"/>
    <w:rsid w:val="009A0175"/>
    <w:rsid w:val="009A1115"/>
    <w:rsid w:val="009A18CE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6EAC"/>
    <w:rsid w:val="009A7489"/>
    <w:rsid w:val="009A74E9"/>
    <w:rsid w:val="009A7A71"/>
    <w:rsid w:val="009A7CEC"/>
    <w:rsid w:val="009A7E4C"/>
    <w:rsid w:val="009B0003"/>
    <w:rsid w:val="009B100A"/>
    <w:rsid w:val="009B1480"/>
    <w:rsid w:val="009B17E9"/>
    <w:rsid w:val="009B17F5"/>
    <w:rsid w:val="009B201D"/>
    <w:rsid w:val="009B27EA"/>
    <w:rsid w:val="009B3A69"/>
    <w:rsid w:val="009B5871"/>
    <w:rsid w:val="009B5981"/>
    <w:rsid w:val="009B5D21"/>
    <w:rsid w:val="009B5F22"/>
    <w:rsid w:val="009B6902"/>
    <w:rsid w:val="009B72CF"/>
    <w:rsid w:val="009B782B"/>
    <w:rsid w:val="009C0350"/>
    <w:rsid w:val="009C0388"/>
    <w:rsid w:val="009C167E"/>
    <w:rsid w:val="009C16D9"/>
    <w:rsid w:val="009C18B9"/>
    <w:rsid w:val="009C1BD1"/>
    <w:rsid w:val="009C1CCE"/>
    <w:rsid w:val="009C2339"/>
    <w:rsid w:val="009C2E58"/>
    <w:rsid w:val="009C36E9"/>
    <w:rsid w:val="009C3F48"/>
    <w:rsid w:val="009C431B"/>
    <w:rsid w:val="009C4612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122D"/>
    <w:rsid w:val="009D137C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81D"/>
    <w:rsid w:val="009D7A4E"/>
    <w:rsid w:val="009D7B1B"/>
    <w:rsid w:val="009D7BD1"/>
    <w:rsid w:val="009D7CDA"/>
    <w:rsid w:val="009E1418"/>
    <w:rsid w:val="009E19CB"/>
    <w:rsid w:val="009E21FE"/>
    <w:rsid w:val="009E2991"/>
    <w:rsid w:val="009E2E1B"/>
    <w:rsid w:val="009E2F20"/>
    <w:rsid w:val="009E2F35"/>
    <w:rsid w:val="009E4135"/>
    <w:rsid w:val="009E4402"/>
    <w:rsid w:val="009E4C1C"/>
    <w:rsid w:val="009E5757"/>
    <w:rsid w:val="009E5900"/>
    <w:rsid w:val="009E5C2E"/>
    <w:rsid w:val="009E63BE"/>
    <w:rsid w:val="009E6443"/>
    <w:rsid w:val="009E64BA"/>
    <w:rsid w:val="009E6D9F"/>
    <w:rsid w:val="009E6F5B"/>
    <w:rsid w:val="009E71E7"/>
    <w:rsid w:val="009E76DD"/>
    <w:rsid w:val="009E777B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0C34"/>
    <w:rsid w:val="00A01424"/>
    <w:rsid w:val="00A01431"/>
    <w:rsid w:val="00A01465"/>
    <w:rsid w:val="00A016B9"/>
    <w:rsid w:val="00A01DA7"/>
    <w:rsid w:val="00A02217"/>
    <w:rsid w:val="00A0241B"/>
    <w:rsid w:val="00A025DA"/>
    <w:rsid w:val="00A02AC3"/>
    <w:rsid w:val="00A0396B"/>
    <w:rsid w:val="00A03C72"/>
    <w:rsid w:val="00A04639"/>
    <w:rsid w:val="00A04BEC"/>
    <w:rsid w:val="00A05469"/>
    <w:rsid w:val="00A056A0"/>
    <w:rsid w:val="00A05BBE"/>
    <w:rsid w:val="00A06A0F"/>
    <w:rsid w:val="00A06E28"/>
    <w:rsid w:val="00A075F1"/>
    <w:rsid w:val="00A07E29"/>
    <w:rsid w:val="00A10292"/>
    <w:rsid w:val="00A10EEA"/>
    <w:rsid w:val="00A115F5"/>
    <w:rsid w:val="00A11D74"/>
    <w:rsid w:val="00A12D5E"/>
    <w:rsid w:val="00A143B0"/>
    <w:rsid w:val="00A144ED"/>
    <w:rsid w:val="00A148AA"/>
    <w:rsid w:val="00A1541A"/>
    <w:rsid w:val="00A15F9A"/>
    <w:rsid w:val="00A17345"/>
    <w:rsid w:val="00A17BF0"/>
    <w:rsid w:val="00A215A1"/>
    <w:rsid w:val="00A215F7"/>
    <w:rsid w:val="00A219B2"/>
    <w:rsid w:val="00A23494"/>
    <w:rsid w:val="00A23B68"/>
    <w:rsid w:val="00A23CB8"/>
    <w:rsid w:val="00A24133"/>
    <w:rsid w:val="00A24772"/>
    <w:rsid w:val="00A24843"/>
    <w:rsid w:val="00A2492B"/>
    <w:rsid w:val="00A2523A"/>
    <w:rsid w:val="00A255AF"/>
    <w:rsid w:val="00A2727C"/>
    <w:rsid w:val="00A3023B"/>
    <w:rsid w:val="00A310E9"/>
    <w:rsid w:val="00A31786"/>
    <w:rsid w:val="00A31BFC"/>
    <w:rsid w:val="00A33125"/>
    <w:rsid w:val="00A33707"/>
    <w:rsid w:val="00A33CFF"/>
    <w:rsid w:val="00A34A6E"/>
    <w:rsid w:val="00A3527B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6A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5FBC"/>
    <w:rsid w:val="00A5645D"/>
    <w:rsid w:val="00A56899"/>
    <w:rsid w:val="00A5730F"/>
    <w:rsid w:val="00A573B2"/>
    <w:rsid w:val="00A57CC4"/>
    <w:rsid w:val="00A6059A"/>
    <w:rsid w:val="00A60B38"/>
    <w:rsid w:val="00A60E80"/>
    <w:rsid w:val="00A614AA"/>
    <w:rsid w:val="00A615AD"/>
    <w:rsid w:val="00A62A30"/>
    <w:rsid w:val="00A62A90"/>
    <w:rsid w:val="00A63965"/>
    <w:rsid w:val="00A63FD7"/>
    <w:rsid w:val="00A64C63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7BC"/>
    <w:rsid w:val="00A75A1B"/>
    <w:rsid w:val="00A75DCA"/>
    <w:rsid w:val="00A76795"/>
    <w:rsid w:val="00A76A9E"/>
    <w:rsid w:val="00A76C6E"/>
    <w:rsid w:val="00A76E14"/>
    <w:rsid w:val="00A8071F"/>
    <w:rsid w:val="00A8091B"/>
    <w:rsid w:val="00A80E03"/>
    <w:rsid w:val="00A82201"/>
    <w:rsid w:val="00A826FA"/>
    <w:rsid w:val="00A8272C"/>
    <w:rsid w:val="00A8320D"/>
    <w:rsid w:val="00A83F1A"/>
    <w:rsid w:val="00A846C7"/>
    <w:rsid w:val="00A8473C"/>
    <w:rsid w:val="00A85C71"/>
    <w:rsid w:val="00A85CE3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644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2B64"/>
    <w:rsid w:val="00AA39D2"/>
    <w:rsid w:val="00AA3A9D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351C"/>
    <w:rsid w:val="00AB40C3"/>
    <w:rsid w:val="00AB4100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401F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6532"/>
    <w:rsid w:val="00AE789C"/>
    <w:rsid w:val="00AF16CC"/>
    <w:rsid w:val="00AF16D9"/>
    <w:rsid w:val="00AF1A56"/>
    <w:rsid w:val="00AF3087"/>
    <w:rsid w:val="00AF310B"/>
    <w:rsid w:val="00AF3ACC"/>
    <w:rsid w:val="00AF3F68"/>
    <w:rsid w:val="00AF41D9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0DEA"/>
    <w:rsid w:val="00B01B69"/>
    <w:rsid w:val="00B020D2"/>
    <w:rsid w:val="00B0256E"/>
    <w:rsid w:val="00B041EF"/>
    <w:rsid w:val="00B053D2"/>
    <w:rsid w:val="00B056D1"/>
    <w:rsid w:val="00B0581B"/>
    <w:rsid w:val="00B061DA"/>
    <w:rsid w:val="00B06357"/>
    <w:rsid w:val="00B06C43"/>
    <w:rsid w:val="00B0752A"/>
    <w:rsid w:val="00B07661"/>
    <w:rsid w:val="00B07677"/>
    <w:rsid w:val="00B07B8A"/>
    <w:rsid w:val="00B07DF3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18C8"/>
    <w:rsid w:val="00B1209D"/>
    <w:rsid w:val="00B12B9F"/>
    <w:rsid w:val="00B132EA"/>
    <w:rsid w:val="00B13846"/>
    <w:rsid w:val="00B13AAD"/>
    <w:rsid w:val="00B146E5"/>
    <w:rsid w:val="00B1470B"/>
    <w:rsid w:val="00B14846"/>
    <w:rsid w:val="00B14B4C"/>
    <w:rsid w:val="00B14E19"/>
    <w:rsid w:val="00B15ADA"/>
    <w:rsid w:val="00B15EAB"/>
    <w:rsid w:val="00B16CEE"/>
    <w:rsid w:val="00B17440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B5E"/>
    <w:rsid w:val="00B31371"/>
    <w:rsid w:val="00B31F9E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359"/>
    <w:rsid w:val="00B37586"/>
    <w:rsid w:val="00B37A48"/>
    <w:rsid w:val="00B37D8C"/>
    <w:rsid w:val="00B40064"/>
    <w:rsid w:val="00B40194"/>
    <w:rsid w:val="00B417F9"/>
    <w:rsid w:val="00B41C3D"/>
    <w:rsid w:val="00B41CDB"/>
    <w:rsid w:val="00B422F8"/>
    <w:rsid w:val="00B42D81"/>
    <w:rsid w:val="00B4311B"/>
    <w:rsid w:val="00B4321F"/>
    <w:rsid w:val="00B43674"/>
    <w:rsid w:val="00B439F4"/>
    <w:rsid w:val="00B43AA6"/>
    <w:rsid w:val="00B43C31"/>
    <w:rsid w:val="00B442AD"/>
    <w:rsid w:val="00B4650C"/>
    <w:rsid w:val="00B467D2"/>
    <w:rsid w:val="00B46BEE"/>
    <w:rsid w:val="00B46F7D"/>
    <w:rsid w:val="00B47671"/>
    <w:rsid w:val="00B47970"/>
    <w:rsid w:val="00B47C54"/>
    <w:rsid w:val="00B47F29"/>
    <w:rsid w:val="00B50F9B"/>
    <w:rsid w:val="00B530DC"/>
    <w:rsid w:val="00B533B6"/>
    <w:rsid w:val="00B5342B"/>
    <w:rsid w:val="00B53EE2"/>
    <w:rsid w:val="00B5455C"/>
    <w:rsid w:val="00B549AA"/>
    <w:rsid w:val="00B54C4F"/>
    <w:rsid w:val="00B54D9B"/>
    <w:rsid w:val="00B54DB6"/>
    <w:rsid w:val="00B553F9"/>
    <w:rsid w:val="00B55429"/>
    <w:rsid w:val="00B554B9"/>
    <w:rsid w:val="00B55933"/>
    <w:rsid w:val="00B5631C"/>
    <w:rsid w:val="00B60F89"/>
    <w:rsid w:val="00B61372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4F9"/>
    <w:rsid w:val="00B707CB"/>
    <w:rsid w:val="00B7096D"/>
    <w:rsid w:val="00B70EAD"/>
    <w:rsid w:val="00B71446"/>
    <w:rsid w:val="00B716F4"/>
    <w:rsid w:val="00B71B2E"/>
    <w:rsid w:val="00B71B65"/>
    <w:rsid w:val="00B72121"/>
    <w:rsid w:val="00B7232D"/>
    <w:rsid w:val="00B72790"/>
    <w:rsid w:val="00B72A63"/>
    <w:rsid w:val="00B73033"/>
    <w:rsid w:val="00B743DD"/>
    <w:rsid w:val="00B757C9"/>
    <w:rsid w:val="00B76451"/>
    <w:rsid w:val="00B76603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1E8"/>
    <w:rsid w:val="00B85586"/>
    <w:rsid w:val="00B85875"/>
    <w:rsid w:val="00B85D21"/>
    <w:rsid w:val="00B8690F"/>
    <w:rsid w:val="00B87400"/>
    <w:rsid w:val="00B87E0C"/>
    <w:rsid w:val="00B904C9"/>
    <w:rsid w:val="00B90586"/>
    <w:rsid w:val="00B906EE"/>
    <w:rsid w:val="00B90C28"/>
    <w:rsid w:val="00B90EB6"/>
    <w:rsid w:val="00B91754"/>
    <w:rsid w:val="00B919AB"/>
    <w:rsid w:val="00B91A03"/>
    <w:rsid w:val="00B9237F"/>
    <w:rsid w:val="00B92764"/>
    <w:rsid w:val="00B9289E"/>
    <w:rsid w:val="00B93CD1"/>
    <w:rsid w:val="00B942A7"/>
    <w:rsid w:val="00B94D1C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01C"/>
    <w:rsid w:val="00BA150F"/>
    <w:rsid w:val="00BA1684"/>
    <w:rsid w:val="00BA17BD"/>
    <w:rsid w:val="00BA17DA"/>
    <w:rsid w:val="00BA199B"/>
    <w:rsid w:val="00BA1C59"/>
    <w:rsid w:val="00BA2362"/>
    <w:rsid w:val="00BA2384"/>
    <w:rsid w:val="00BA2B21"/>
    <w:rsid w:val="00BA401E"/>
    <w:rsid w:val="00BA40E2"/>
    <w:rsid w:val="00BA4981"/>
    <w:rsid w:val="00BA5DE9"/>
    <w:rsid w:val="00BA5F61"/>
    <w:rsid w:val="00BA60E0"/>
    <w:rsid w:val="00BA6F0D"/>
    <w:rsid w:val="00BA7F95"/>
    <w:rsid w:val="00BB0DEC"/>
    <w:rsid w:val="00BB115C"/>
    <w:rsid w:val="00BB131D"/>
    <w:rsid w:val="00BB1821"/>
    <w:rsid w:val="00BB21F6"/>
    <w:rsid w:val="00BB276B"/>
    <w:rsid w:val="00BB28ED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18D5"/>
    <w:rsid w:val="00BC1AE8"/>
    <w:rsid w:val="00BC2382"/>
    <w:rsid w:val="00BC2CB5"/>
    <w:rsid w:val="00BC38FC"/>
    <w:rsid w:val="00BC497C"/>
    <w:rsid w:val="00BC4BBD"/>
    <w:rsid w:val="00BC5285"/>
    <w:rsid w:val="00BC554C"/>
    <w:rsid w:val="00BC5AC6"/>
    <w:rsid w:val="00BC7142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C85"/>
    <w:rsid w:val="00BE1EA7"/>
    <w:rsid w:val="00BE2154"/>
    <w:rsid w:val="00BE2427"/>
    <w:rsid w:val="00BE2D0E"/>
    <w:rsid w:val="00BE2F7A"/>
    <w:rsid w:val="00BE3401"/>
    <w:rsid w:val="00BE4316"/>
    <w:rsid w:val="00BE43BE"/>
    <w:rsid w:val="00BE4863"/>
    <w:rsid w:val="00BE5399"/>
    <w:rsid w:val="00BE585C"/>
    <w:rsid w:val="00BE5EE6"/>
    <w:rsid w:val="00BE6194"/>
    <w:rsid w:val="00BE6990"/>
    <w:rsid w:val="00BE7061"/>
    <w:rsid w:val="00BE7206"/>
    <w:rsid w:val="00BE74A4"/>
    <w:rsid w:val="00BE7BAA"/>
    <w:rsid w:val="00BF12E3"/>
    <w:rsid w:val="00BF178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91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685"/>
    <w:rsid w:val="00C0668D"/>
    <w:rsid w:val="00C07B35"/>
    <w:rsid w:val="00C102AC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5D3D"/>
    <w:rsid w:val="00C26530"/>
    <w:rsid w:val="00C26A3A"/>
    <w:rsid w:val="00C26C51"/>
    <w:rsid w:val="00C27A4F"/>
    <w:rsid w:val="00C300A8"/>
    <w:rsid w:val="00C3035B"/>
    <w:rsid w:val="00C30ECF"/>
    <w:rsid w:val="00C31BA7"/>
    <w:rsid w:val="00C322EC"/>
    <w:rsid w:val="00C33F13"/>
    <w:rsid w:val="00C34351"/>
    <w:rsid w:val="00C343A7"/>
    <w:rsid w:val="00C34D17"/>
    <w:rsid w:val="00C34E85"/>
    <w:rsid w:val="00C353CB"/>
    <w:rsid w:val="00C3615F"/>
    <w:rsid w:val="00C36577"/>
    <w:rsid w:val="00C36D5D"/>
    <w:rsid w:val="00C370FD"/>
    <w:rsid w:val="00C37367"/>
    <w:rsid w:val="00C37AD3"/>
    <w:rsid w:val="00C37E99"/>
    <w:rsid w:val="00C4061F"/>
    <w:rsid w:val="00C4069A"/>
    <w:rsid w:val="00C4126F"/>
    <w:rsid w:val="00C412B0"/>
    <w:rsid w:val="00C41D96"/>
    <w:rsid w:val="00C42298"/>
    <w:rsid w:val="00C423B8"/>
    <w:rsid w:val="00C42F68"/>
    <w:rsid w:val="00C43191"/>
    <w:rsid w:val="00C437AC"/>
    <w:rsid w:val="00C441E1"/>
    <w:rsid w:val="00C44309"/>
    <w:rsid w:val="00C44DB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5798C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01C"/>
    <w:rsid w:val="00C8217D"/>
    <w:rsid w:val="00C82411"/>
    <w:rsid w:val="00C8283B"/>
    <w:rsid w:val="00C83310"/>
    <w:rsid w:val="00C83471"/>
    <w:rsid w:val="00C8348A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30"/>
    <w:rsid w:val="00C95874"/>
    <w:rsid w:val="00C95A38"/>
    <w:rsid w:val="00C96439"/>
    <w:rsid w:val="00C96739"/>
    <w:rsid w:val="00C96DDE"/>
    <w:rsid w:val="00C972B8"/>
    <w:rsid w:val="00CA038D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BD8"/>
    <w:rsid w:val="00CA5F11"/>
    <w:rsid w:val="00CA5FAF"/>
    <w:rsid w:val="00CA65D2"/>
    <w:rsid w:val="00CA666E"/>
    <w:rsid w:val="00CA6F3C"/>
    <w:rsid w:val="00CA7CDB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4FBD"/>
    <w:rsid w:val="00CB554B"/>
    <w:rsid w:val="00CB639F"/>
    <w:rsid w:val="00CB658B"/>
    <w:rsid w:val="00CB6C3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498A"/>
    <w:rsid w:val="00CC54DE"/>
    <w:rsid w:val="00CC5765"/>
    <w:rsid w:val="00CC6038"/>
    <w:rsid w:val="00CC6C1F"/>
    <w:rsid w:val="00CC6F6B"/>
    <w:rsid w:val="00CC76F5"/>
    <w:rsid w:val="00CC77ED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085"/>
    <w:rsid w:val="00CE431D"/>
    <w:rsid w:val="00CE4421"/>
    <w:rsid w:val="00CE465C"/>
    <w:rsid w:val="00CE47DD"/>
    <w:rsid w:val="00CE49A7"/>
    <w:rsid w:val="00CE4C20"/>
    <w:rsid w:val="00CE526E"/>
    <w:rsid w:val="00CE52EC"/>
    <w:rsid w:val="00CE5FA7"/>
    <w:rsid w:val="00CE67B4"/>
    <w:rsid w:val="00CE683A"/>
    <w:rsid w:val="00CE7C4A"/>
    <w:rsid w:val="00CF0B9B"/>
    <w:rsid w:val="00CF18A1"/>
    <w:rsid w:val="00CF3B5B"/>
    <w:rsid w:val="00CF40A2"/>
    <w:rsid w:val="00CF5005"/>
    <w:rsid w:val="00CF6CFE"/>
    <w:rsid w:val="00CF7874"/>
    <w:rsid w:val="00CF7953"/>
    <w:rsid w:val="00D00B5A"/>
    <w:rsid w:val="00D00CB6"/>
    <w:rsid w:val="00D00D37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5F9"/>
    <w:rsid w:val="00D11615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DC"/>
    <w:rsid w:val="00D17A75"/>
    <w:rsid w:val="00D201A2"/>
    <w:rsid w:val="00D20889"/>
    <w:rsid w:val="00D21396"/>
    <w:rsid w:val="00D21EBE"/>
    <w:rsid w:val="00D22E36"/>
    <w:rsid w:val="00D22F5F"/>
    <w:rsid w:val="00D2422F"/>
    <w:rsid w:val="00D2534C"/>
    <w:rsid w:val="00D2579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399"/>
    <w:rsid w:val="00D46444"/>
    <w:rsid w:val="00D46DE9"/>
    <w:rsid w:val="00D4767F"/>
    <w:rsid w:val="00D47971"/>
    <w:rsid w:val="00D47CEE"/>
    <w:rsid w:val="00D5068D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601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1CE5"/>
    <w:rsid w:val="00D621DB"/>
    <w:rsid w:val="00D633FD"/>
    <w:rsid w:val="00D634B3"/>
    <w:rsid w:val="00D6379B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84D"/>
    <w:rsid w:val="00D73BA4"/>
    <w:rsid w:val="00D73C9E"/>
    <w:rsid w:val="00D73D81"/>
    <w:rsid w:val="00D741F1"/>
    <w:rsid w:val="00D75523"/>
    <w:rsid w:val="00D76242"/>
    <w:rsid w:val="00D766BB"/>
    <w:rsid w:val="00D76A9E"/>
    <w:rsid w:val="00D76CC7"/>
    <w:rsid w:val="00D77668"/>
    <w:rsid w:val="00D77A25"/>
    <w:rsid w:val="00D80695"/>
    <w:rsid w:val="00D808A0"/>
    <w:rsid w:val="00D8151C"/>
    <w:rsid w:val="00D81684"/>
    <w:rsid w:val="00D82E84"/>
    <w:rsid w:val="00D83874"/>
    <w:rsid w:val="00D84075"/>
    <w:rsid w:val="00D843D2"/>
    <w:rsid w:val="00D84931"/>
    <w:rsid w:val="00D8585D"/>
    <w:rsid w:val="00D85876"/>
    <w:rsid w:val="00D858AE"/>
    <w:rsid w:val="00D86206"/>
    <w:rsid w:val="00D90555"/>
    <w:rsid w:val="00D90BCF"/>
    <w:rsid w:val="00D91401"/>
    <w:rsid w:val="00D9141F"/>
    <w:rsid w:val="00D9149C"/>
    <w:rsid w:val="00D91540"/>
    <w:rsid w:val="00D91F82"/>
    <w:rsid w:val="00D92A22"/>
    <w:rsid w:val="00D9306D"/>
    <w:rsid w:val="00D930CC"/>
    <w:rsid w:val="00D9313D"/>
    <w:rsid w:val="00D93A91"/>
    <w:rsid w:val="00D94BEC"/>
    <w:rsid w:val="00D95001"/>
    <w:rsid w:val="00D962D5"/>
    <w:rsid w:val="00D9660A"/>
    <w:rsid w:val="00D9688D"/>
    <w:rsid w:val="00D97241"/>
    <w:rsid w:val="00DA0626"/>
    <w:rsid w:val="00DA08B7"/>
    <w:rsid w:val="00DA0D86"/>
    <w:rsid w:val="00DA275F"/>
    <w:rsid w:val="00DA27A4"/>
    <w:rsid w:val="00DA2E83"/>
    <w:rsid w:val="00DA3244"/>
    <w:rsid w:val="00DA3525"/>
    <w:rsid w:val="00DA40D8"/>
    <w:rsid w:val="00DA4339"/>
    <w:rsid w:val="00DA4A3D"/>
    <w:rsid w:val="00DA4D64"/>
    <w:rsid w:val="00DA4DEA"/>
    <w:rsid w:val="00DA530F"/>
    <w:rsid w:val="00DA56F2"/>
    <w:rsid w:val="00DA6721"/>
    <w:rsid w:val="00DA771C"/>
    <w:rsid w:val="00DA7B15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4634"/>
    <w:rsid w:val="00DB4877"/>
    <w:rsid w:val="00DB4E7A"/>
    <w:rsid w:val="00DB541A"/>
    <w:rsid w:val="00DB5DE5"/>
    <w:rsid w:val="00DB626D"/>
    <w:rsid w:val="00DB69EF"/>
    <w:rsid w:val="00DB6A19"/>
    <w:rsid w:val="00DB6AFB"/>
    <w:rsid w:val="00DB6F9B"/>
    <w:rsid w:val="00DB7B14"/>
    <w:rsid w:val="00DB7D44"/>
    <w:rsid w:val="00DB7DA5"/>
    <w:rsid w:val="00DC13E3"/>
    <w:rsid w:val="00DC1F8E"/>
    <w:rsid w:val="00DC2FF4"/>
    <w:rsid w:val="00DC34F4"/>
    <w:rsid w:val="00DC35E3"/>
    <w:rsid w:val="00DC3FAD"/>
    <w:rsid w:val="00DC4077"/>
    <w:rsid w:val="00DC4196"/>
    <w:rsid w:val="00DC4559"/>
    <w:rsid w:val="00DC472B"/>
    <w:rsid w:val="00DC5057"/>
    <w:rsid w:val="00DC53B6"/>
    <w:rsid w:val="00DC573B"/>
    <w:rsid w:val="00DC5A55"/>
    <w:rsid w:val="00DC5BCC"/>
    <w:rsid w:val="00DC5F68"/>
    <w:rsid w:val="00DC64CC"/>
    <w:rsid w:val="00DC6B6A"/>
    <w:rsid w:val="00DC701E"/>
    <w:rsid w:val="00DC7733"/>
    <w:rsid w:val="00DC79A1"/>
    <w:rsid w:val="00DC7DC7"/>
    <w:rsid w:val="00DC7FAE"/>
    <w:rsid w:val="00DD04A9"/>
    <w:rsid w:val="00DD0557"/>
    <w:rsid w:val="00DD05A3"/>
    <w:rsid w:val="00DD107A"/>
    <w:rsid w:val="00DD137E"/>
    <w:rsid w:val="00DD1391"/>
    <w:rsid w:val="00DD3C70"/>
    <w:rsid w:val="00DD41B0"/>
    <w:rsid w:val="00DD571A"/>
    <w:rsid w:val="00DD5863"/>
    <w:rsid w:val="00DD58DC"/>
    <w:rsid w:val="00DD5D75"/>
    <w:rsid w:val="00DD63EA"/>
    <w:rsid w:val="00DD6EB2"/>
    <w:rsid w:val="00DD7402"/>
    <w:rsid w:val="00DD7861"/>
    <w:rsid w:val="00DD7B7A"/>
    <w:rsid w:val="00DD7ED3"/>
    <w:rsid w:val="00DE183B"/>
    <w:rsid w:val="00DE23AD"/>
    <w:rsid w:val="00DE2597"/>
    <w:rsid w:val="00DE3779"/>
    <w:rsid w:val="00DE3FBC"/>
    <w:rsid w:val="00DE46CC"/>
    <w:rsid w:val="00DE4A8F"/>
    <w:rsid w:val="00DE5881"/>
    <w:rsid w:val="00DE5AC5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7B8"/>
    <w:rsid w:val="00E04935"/>
    <w:rsid w:val="00E04958"/>
    <w:rsid w:val="00E04971"/>
    <w:rsid w:val="00E04A08"/>
    <w:rsid w:val="00E04C46"/>
    <w:rsid w:val="00E04DB3"/>
    <w:rsid w:val="00E04E92"/>
    <w:rsid w:val="00E04EF1"/>
    <w:rsid w:val="00E0578E"/>
    <w:rsid w:val="00E065D6"/>
    <w:rsid w:val="00E067EB"/>
    <w:rsid w:val="00E06D3D"/>
    <w:rsid w:val="00E07878"/>
    <w:rsid w:val="00E10734"/>
    <w:rsid w:val="00E107B5"/>
    <w:rsid w:val="00E129AB"/>
    <w:rsid w:val="00E12C07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6EF2"/>
    <w:rsid w:val="00E274B8"/>
    <w:rsid w:val="00E276AD"/>
    <w:rsid w:val="00E2784A"/>
    <w:rsid w:val="00E30F2C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3644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3287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2FD4"/>
    <w:rsid w:val="00E535DB"/>
    <w:rsid w:val="00E54005"/>
    <w:rsid w:val="00E541D2"/>
    <w:rsid w:val="00E54485"/>
    <w:rsid w:val="00E54602"/>
    <w:rsid w:val="00E54AFC"/>
    <w:rsid w:val="00E54D53"/>
    <w:rsid w:val="00E55121"/>
    <w:rsid w:val="00E55CC2"/>
    <w:rsid w:val="00E5765E"/>
    <w:rsid w:val="00E577F4"/>
    <w:rsid w:val="00E57DA8"/>
    <w:rsid w:val="00E57E53"/>
    <w:rsid w:val="00E57F7F"/>
    <w:rsid w:val="00E60546"/>
    <w:rsid w:val="00E60F8F"/>
    <w:rsid w:val="00E61102"/>
    <w:rsid w:val="00E61121"/>
    <w:rsid w:val="00E61219"/>
    <w:rsid w:val="00E616F5"/>
    <w:rsid w:val="00E617B4"/>
    <w:rsid w:val="00E624DC"/>
    <w:rsid w:val="00E62CE5"/>
    <w:rsid w:val="00E635C9"/>
    <w:rsid w:val="00E63684"/>
    <w:rsid w:val="00E64473"/>
    <w:rsid w:val="00E65170"/>
    <w:rsid w:val="00E658FC"/>
    <w:rsid w:val="00E65C7E"/>
    <w:rsid w:val="00E66600"/>
    <w:rsid w:val="00E66F6D"/>
    <w:rsid w:val="00E6728D"/>
    <w:rsid w:val="00E67F9D"/>
    <w:rsid w:val="00E70CA6"/>
    <w:rsid w:val="00E71464"/>
    <w:rsid w:val="00E7250B"/>
    <w:rsid w:val="00E728DB"/>
    <w:rsid w:val="00E732AF"/>
    <w:rsid w:val="00E74FD9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1DE8"/>
    <w:rsid w:val="00E826E4"/>
    <w:rsid w:val="00E82873"/>
    <w:rsid w:val="00E829B2"/>
    <w:rsid w:val="00E83116"/>
    <w:rsid w:val="00E8354E"/>
    <w:rsid w:val="00E83854"/>
    <w:rsid w:val="00E84FE6"/>
    <w:rsid w:val="00E86914"/>
    <w:rsid w:val="00E86B3E"/>
    <w:rsid w:val="00E87090"/>
    <w:rsid w:val="00E87306"/>
    <w:rsid w:val="00E901CE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5F"/>
    <w:rsid w:val="00EA10D7"/>
    <w:rsid w:val="00EA15DD"/>
    <w:rsid w:val="00EA1C1B"/>
    <w:rsid w:val="00EA1E3B"/>
    <w:rsid w:val="00EA1F82"/>
    <w:rsid w:val="00EA2FBB"/>
    <w:rsid w:val="00EA3B6C"/>
    <w:rsid w:val="00EA4259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722"/>
    <w:rsid w:val="00EB1D22"/>
    <w:rsid w:val="00EB3480"/>
    <w:rsid w:val="00EB3AB8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5D7"/>
    <w:rsid w:val="00EC7B13"/>
    <w:rsid w:val="00ED152C"/>
    <w:rsid w:val="00ED16A9"/>
    <w:rsid w:val="00ED1EFA"/>
    <w:rsid w:val="00ED20BF"/>
    <w:rsid w:val="00ED241D"/>
    <w:rsid w:val="00ED24D7"/>
    <w:rsid w:val="00ED2877"/>
    <w:rsid w:val="00ED34A8"/>
    <w:rsid w:val="00ED44E1"/>
    <w:rsid w:val="00ED47F2"/>
    <w:rsid w:val="00ED4C60"/>
    <w:rsid w:val="00ED4D83"/>
    <w:rsid w:val="00ED65D9"/>
    <w:rsid w:val="00ED66F9"/>
    <w:rsid w:val="00ED6A7A"/>
    <w:rsid w:val="00ED6C4A"/>
    <w:rsid w:val="00ED6F88"/>
    <w:rsid w:val="00ED7634"/>
    <w:rsid w:val="00ED7ADC"/>
    <w:rsid w:val="00ED7CA9"/>
    <w:rsid w:val="00ED7E33"/>
    <w:rsid w:val="00EE029F"/>
    <w:rsid w:val="00EE10C4"/>
    <w:rsid w:val="00EE11AC"/>
    <w:rsid w:val="00EE130B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E701C"/>
    <w:rsid w:val="00EF0A92"/>
    <w:rsid w:val="00EF0E75"/>
    <w:rsid w:val="00EF1133"/>
    <w:rsid w:val="00EF125A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50FB"/>
    <w:rsid w:val="00EF57E5"/>
    <w:rsid w:val="00EF652D"/>
    <w:rsid w:val="00EF68E1"/>
    <w:rsid w:val="00EF6F50"/>
    <w:rsid w:val="00EF7840"/>
    <w:rsid w:val="00EF7EF2"/>
    <w:rsid w:val="00F002BD"/>
    <w:rsid w:val="00F00AD2"/>
    <w:rsid w:val="00F01452"/>
    <w:rsid w:val="00F018CF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6FE4"/>
    <w:rsid w:val="00F07388"/>
    <w:rsid w:val="00F0764E"/>
    <w:rsid w:val="00F10197"/>
    <w:rsid w:val="00F1084F"/>
    <w:rsid w:val="00F114E1"/>
    <w:rsid w:val="00F1165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1C4E"/>
    <w:rsid w:val="00F22657"/>
    <w:rsid w:val="00F2325C"/>
    <w:rsid w:val="00F23ACE"/>
    <w:rsid w:val="00F23C30"/>
    <w:rsid w:val="00F2410D"/>
    <w:rsid w:val="00F250EA"/>
    <w:rsid w:val="00F2580A"/>
    <w:rsid w:val="00F2583E"/>
    <w:rsid w:val="00F25CD9"/>
    <w:rsid w:val="00F261F5"/>
    <w:rsid w:val="00F26796"/>
    <w:rsid w:val="00F26F17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073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2FB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01D"/>
    <w:rsid w:val="00F5605A"/>
    <w:rsid w:val="00F563B7"/>
    <w:rsid w:val="00F5678E"/>
    <w:rsid w:val="00F56C1B"/>
    <w:rsid w:val="00F56F75"/>
    <w:rsid w:val="00F603F7"/>
    <w:rsid w:val="00F61640"/>
    <w:rsid w:val="00F61B8B"/>
    <w:rsid w:val="00F62D12"/>
    <w:rsid w:val="00F641B8"/>
    <w:rsid w:val="00F64D02"/>
    <w:rsid w:val="00F65CBE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2579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5C4E"/>
    <w:rsid w:val="00F766E4"/>
    <w:rsid w:val="00F76E5D"/>
    <w:rsid w:val="00F76E64"/>
    <w:rsid w:val="00F77649"/>
    <w:rsid w:val="00F777E8"/>
    <w:rsid w:val="00F77DA8"/>
    <w:rsid w:val="00F77E3F"/>
    <w:rsid w:val="00F80393"/>
    <w:rsid w:val="00F80ACB"/>
    <w:rsid w:val="00F810A5"/>
    <w:rsid w:val="00F81A4A"/>
    <w:rsid w:val="00F82448"/>
    <w:rsid w:val="00F824FE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D5E"/>
    <w:rsid w:val="00F854E7"/>
    <w:rsid w:val="00F85754"/>
    <w:rsid w:val="00F86D2E"/>
    <w:rsid w:val="00F87AE1"/>
    <w:rsid w:val="00F912B1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3931"/>
    <w:rsid w:val="00FA3A40"/>
    <w:rsid w:val="00FA432E"/>
    <w:rsid w:val="00FA46F0"/>
    <w:rsid w:val="00FA4981"/>
    <w:rsid w:val="00FA4993"/>
    <w:rsid w:val="00FA4D20"/>
    <w:rsid w:val="00FA53FA"/>
    <w:rsid w:val="00FA5466"/>
    <w:rsid w:val="00FA6795"/>
    <w:rsid w:val="00FA6846"/>
    <w:rsid w:val="00FA6CFB"/>
    <w:rsid w:val="00FA78A6"/>
    <w:rsid w:val="00FB0223"/>
    <w:rsid w:val="00FB08F6"/>
    <w:rsid w:val="00FB187F"/>
    <w:rsid w:val="00FB1F57"/>
    <w:rsid w:val="00FB23D4"/>
    <w:rsid w:val="00FB3A6B"/>
    <w:rsid w:val="00FB3FE3"/>
    <w:rsid w:val="00FB5359"/>
    <w:rsid w:val="00FB5462"/>
    <w:rsid w:val="00FB58E5"/>
    <w:rsid w:val="00FB6619"/>
    <w:rsid w:val="00FB7BC3"/>
    <w:rsid w:val="00FC0C84"/>
    <w:rsid w:val="00FC0EC0"/>
    <w:rsid w:val="00FC1505"/>
    <w:rsid w:val="00FC17C7"/>
    <w:rsid w:val="00FC1D4C"/>
    <w:rsid w:val="00FC20FA"/>
    <w:rsid w:val="00FC24B3"/>
    <w:rsid w:val="00FC35A2"/>
    <w:rsid w:val="00FC3F4D"/>
    <w:rsid w:val="00FC4936"/>
    <w:rsid w:val="00FC4E35"/>
    <w:rsid w:val="00FC4EF4"/>
    <w:rsid w:val="00FC5031"/>
    <w:rsid w:val="00FC5AC5"/>
    <w:rsid w:val="00FC5CED"/>
    <w:rsid w:val="00FC5FCE"/>
    <w:rsid w:val="00FC66EB"/>
    <w:rsid w:val="00FC7072"/>
    <w:rsid w:val="00FC71A8"/>
    <w:rsid w:val="00FC7C0F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59DE"/>
    <w:rsid w:val="00FD716E"/>
    <w:rsid w:val="00FD7260"/>
    <w:rsid w:val="00FD72FE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4A6A"/>
    <w:rsid w:val="00FE4DAE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05B"/>
    <w:rsid w:val="00FF6300"/>
    <w:rsid w:val="00FF647A"/>
    <w:rsid w:val="00FF6D46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D1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ED08C-E9B2-4AB5-9CB9-E3F625EB5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921</cp:revision>
  <cp:lastPrinted>2022-08-19T08:33:00Z</cp:lastPrinted>
  <dcterms:created xsi:type="dcterms:W3CDTF">2021-02-02T01:57:00Z</dcterms:created>
  <dcterms:modified xsi:type="dcterms:W3CDTF">2022-08-31T09:29:00Z</dcterms:modified>
</cp:coreProperties>
</file>